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0F40C" w14:textId="77777777" w:rsidR="00027AEC" w:rsidRPr="002026F3" w:rsidRDefault="00027AEC" w:rsidP="00027AEC">
      <w:pPr>
        <w:autoSpaceDE w:val="0"/>
        <w:autoSpaceDN w:val="0"/>
        <w:adjustRightInd w:val="0"/>
        <w:spacing w:after="0" w:line="240" w:lineRule="auto"/>
        <w:rPr>
          <w:rFonts w:ascii="Times New Roman" w:hAnsi="Times New Roman"/>
          <w:b/>
          <w:color w:val="000000"/>
          <w:sz w:val="24"/>
          <w:szCs w:val="24"/>
          <w:u w:val="single"/>
        </w:rPr>
      </w:pPr>
      <w:r>
        <w:rPr>
          <w:rFonts w:ascii="Times New Roman" w:hAnsi="Times New Roman"/>
          <w:b/>
          <w:color w:val="000000"/>
          <w:sz w:val="24"/>
          <w:szCs w:val="24"/>
          <w:u w:val="single"/>
        </w:rPr>
        <w:t>S</w:t>
      </w:r>
      <w:r w:rsidRPr="002026F3">
        <w:rPr>
          <w:rFonts w:ascii="Times New Roman" w:hAnsi="Times New Roman"/>
          <w:b/>
          <w:color w:val="000000"/>
          <w:sz w:val="24"/>
          <w:szCs w:val="24"/>
          <w:u w:val="single"/>
        </w:rPr>
        <w:t xml:space="preserve">TEWARDSHIP </w:t>
      </w:r>
      <w:r>
        <w:rPr>
          <w:rFonts w:ascii="Times New Roman" w:hAnsi="Times New Roman"/>
          <w:b/>
          <w:color w:val="000000"/>
          <w:sz w:val="24"/>
          <w:szCs w:val="24"/>
          <w:u w:val="single"/>
        </w:rPr>
        <w:t>INFORMATION:</w:t>
      </w:r>
    </w:p>
    <w:p w14:paraId="579F56EF" w14:textId="77777777" w:rsidR="00027AEC" w:rsidRDefault="00027AEC" w:rsidP="00027AEC">
      <w:pPr>
        <w:spacing w:after="0" w:line="240" w:lineRule="auto"/>
        <w:rPr>
          <w:rFonts w:ascii="Times New Roman" w:hAnsi="Times New Roman"/>
          <w:b/>
          <w:bCs/>
          <w:i/>
          <w:color w:val="000000"/>
          <w:sz w:val="24"/>
          <w:szCs w:val="24"/>
          <w:u w:val="single"/>
        </w:rPr>
      </w:pPr>
    </w:p>
    <w:p w14:paraId="16D7024B" w14:textId="77777777" w:rsidR="00027AEC" w:rsidRDefault="00027AEC" w:rsidP="00027AEC">
      <w:pPr>
        <w:spacing w:after="0" w:line="240" w:lineRule="auto"/>
        <w:rPr>
          <w:rFonts w:ascii="Times New Roman" w:hAnsi="Times New Roman"/>
          <w:b/>
          <w:bCs/>
          <w:i/>
          <w:color w:val="000000"/>
          <w:sz w:val="24"/>
          <w:szCs w:val="24"/>
          <w:u w:val="single"/>
        </w:rPr>
      </w:pPr>
      <w:r>
        <w:rPr>
          <w:rFonts w:ascii="Times New Roman" w:hAnsi="Times New Roman"/>
          <w:b/>
          <w:bCs/>
          <w:i/>
          <w:color w:val="000000"/>
          <w:sz w:val="24"/>
          <w:szCs w:val="24"/>
          <w:u w:val="single"/>
        </w:rPr>
        <w:t>Stewardship Investments:</w:t>
      </w:r>
    </w:p>
    <w:p w14:paraId="517FA733" w14:textId="77777777" w:rsidR="00027AEC" w:rsidRDefault="00027AEC" w:rsidP="00027AEC">
      <w:pPr>
        <w:autoSpaceDE w:val="0"/>
        <w:autoSpaceDN w:val="0"/>
        <w:adjustRightInd w:val="0"/>
        <w:spacing w:after="0" w:line="240" w:lineRule="auto"/>
        <w:rPr>
          <w:rFonts w:ascii="Times New Roman" w:hAnsi="Times New Roman"/>
          <w:b/>
          <w:bCs/>
          <w:i/>
          <w:color w:val="000000"/>
          <w:sz w:val="24"/>
          <w:szCs w:val="24"/>
          <w:u w:val="single"/>
        </w:rPr>
      </w:pPr>
    </w:p>
    <w:p w14:paraId="293E32F5" w14:textId="77777777" w:rsidR="00027AEC" w:rsidRDefault="00027AEC" w:rsidP="00027AEC">
      <w:pPr>
        <w:autoSpaceDE w:val="0"/>
        <w:autoSpaceDN w:val="0"/>
        <w:adjustRightInd w:val="0"/>
        <w:spacing w:after="0" w:line="240" w:lineRule="auto"/>
        <w:rPr>
          <w:rFonts w:ascii="Times New Roman" w:hAnsi="Times New Roman"/>
          <w:bCs/>
          <w:color w:val="000000"/>
          <w:sz w:val="24"/>
          <w:szCs w:val="24"/>
        </w:rPr>
      </w:pPr>
      <w:r w:rsidRPr="00B24FE0">
        <w:rPr>
          <w:rFonts w:ascii="Times New Roman" w:hAnsi="Times New Roman"/>
          <w:bCs/>
          <w:color w:val="000000"/>
          <w:sz w:val="24"/>
          <w:szCs w:val="24"/>
        </w:rPr>
        <w:t xml:space="preserve">Stewardship investments are substantial investments made by the federal government for the benefit of the Nation, but are not physical assets owned by the federal government. Though treated as expenses when incurred to determine the Department’s Net Cost of Operations, these items merit special treatment so that users of federal financial reports know the extent of </w:t>
      </w:r>
      <w:r w:rsidRPr="00BC0F6A">
        <w:rPr>
          <w:rFonts w:ascii="Times New Roman" w:hAnsi="Times New Roman"/>
          <w:bCs/>
          <w:color w:val="000000"/>
          <w:sz w:val="24"/>
          <w:szCs w:val="24"/>
        </w:rPr>
        <w:t>investments that are made for the long-term benefit of the Nation.</w:t>
      </w:r>
    </w:p>
    <w:p w14:paraId="5235BC44" w14:textId="77777777" w:rsidR="00027AEC" w:rsidRPr="006A2C47" w:rsidRDefault="00027AEC" w:rsidP="00027AEC">
      <w:pPr>
        <w:autoSpaceDE w:val="0"/>
        <w:autoSpaceDN w:val="0"/>
        <w:adjustRightInd w:val="0"/>
        <w:spacing w:after="0" w:line="240" w:lineRule="auto"/>
        <w:rPr>
          <w:rFonts w:ascii="Times New Roman" w:hAnsi="Times New Roman"/>
          <w:bCs/>
          <w:color w:val="000000"/>
          <w:sz w:val="24"/>
          <w:szCs w:val="24"/>
        </w:rPr>
      </w:pPr>
    </w:p>
    <w:p w14:paraId="72845FAE" w14:textId="77777777" w:rsidR="00027AEC" w:rsidRPr="00FB3F76" w:rsidRDefault="00027AEC" w:rsidP="00027AEC">
      <w:pPr>
        <w:spacing w:after="0" w:line="240" w:lineRule="auto"/>
        <w:rPr>
          <w:rFonts w:ascii="Times New Roman" w:hAnsi="Times New Roman"/>
          <w:sz w:val="24"/>
          <w:szCs w:val="24"/>
        </w:rPr>
      </w:pPr>
      <w:r w:rsidRPr="00BE6C3D">
        <w:rPr>
          <w:rFonts w:ascii="Times New Roman" w:hAnsi="Times New Roman"/>
          <w:b/>
          <w:bCs/>
          <w:i/>
          <w:color w:val="000000"/>
          <w:sz w:val="24"/>
          <w:szCs w:val="24"/>
          <w:u w:val="single"/>
        </w:rPr>
        <w:t>Investments in Non-federal Physical Property:</w:t>
      </w:r>
    </w:p>
    <w:p w14:paraId="5B579464" w14:textId="77777777" w:rsidR="00027AEC" w:rsidRPr="00BE6C3D" w:rsidRDefault="00027AEC" w:rsidP="00027AEC">
      <w:pPr>
        <w:autoSpaceDE w:val="0"/>
        <w:autoSpaceDN w:val="0"/>
        <w:adjustRightInd w:val="0"/>
        <w:spacing w:after="0" w:line="240" w:lineRule="auto"/>
        <w:rPr>
          <w:rFonts w:ascii="Times New Roman" w:hAnsi="Times New Roman"/>
          <w:b/>
          <w:bCs/>
          <w:i/>
          <w:color w:val="000000"/>
          <w:sz w:val="24"/>
          <w:szCs w:val="24"/>
          <w:u w:val="single"/>
        </w:rPr>
      </w:pPr>
    </w:p>
    <w:p w14:paraId="49E495AC" w14:textId="77777777" w:rsidR="00027AEC" w:rsidRDefault="00027AEC" w:rsidP="00027AEC">
      <w:pPr>
        <w:autoSpaceDE w:val="0"/>
        <w:autoSpaceDN w:val="0"/>
        <w:adjustRightInd w:val="0"/>
        <w:spacing w:after="0" w:line="240" w:lineRule="auto"/>
        <w:rPr>
          <w:rFonts w:ascii="Times New Roman" w:hAnsi="Times New Roman"/>
          <w:bCs/>
          <w:color w:val="000000"/>
          <w:sz w:val="24"/>
          <w:szCs w:val="24"/>
        </w:rPr>
      </w:pPr>
      <w:r w:rsidRPr="00BE6C3D">
        <w:rPr>
          <w:rFonts w:ascii="Times New Roman" w:hAnsi="Times New Roman"/>
          <w:bCs/>
          <w:color w:val="000000"/>
          <w:sz w:val="24"/>
          <w:szCs w:val="24"/>
        </w:rPr>
        <w:t>Non-federal physical property investments are expenses included in the Department’s Net Cost of Operations for the purchase, construction, or major renovation of physical property owned by state and local governments. Based on a review of the Department’s programs, NOAA has significant investments in non-federal physical property.</w:t>
      </w:r>
    </w:p>
    <w:p w14:paraId="614EBD0D" w14:textId="77777777" w:rsidR="00027AEC" w:rsidRDefault="00027AEC" w:rsidP="00027AEC">
      <w:pPr>
        <w:spacing w:after="0" w:line="240" w:lineRule="auto"/>
        <w:rPr>
          <w:rFonts w:ascii="Times New Roman" w:hAnsi="Times New Roman"/>
          <w:sz w:val="24"/>
          <w:szCs w:val="24"/>
        </w:rPr>
      </w:pPr>
    </w:p>
    <w:p w14:paraId="24B78633" w14:textId="155E2651" w:rsidR="00027AEC" w:rsidRPr="00DC06F8" w:rsidRDefault="00027AEC" w:rsidP="00027AEC">
      <w:pPr>
        <w:autoSpaceDE w:val="0"/>
        <w:autoSpaceDN w:val="0"/>
        <w:adjustRightInd w:val="0"/>
        <w:spacing w:after="0" w:line="240" w:lineRule="auto"/>
        <w:contextualSpacing/>
        <w:rPr>
          <w:rFonts w:ascii="Times New Roman" w:hAnsi="Times New Roman"/>
          <w:sz w:val="24"/>
          <w:szCs w:val="24"/>
        </w:rPr>
      </w:pPr>
      <w:r w:rsidRPr="00DC06F8">
        <w:rPr>
          <w:rFonts w:ascii="Times New Roman" w:hAnsi="Times New Roman"/>
          <w:sz w:val="24"/>
          <w:szCs w:val="24"/>
        </w:rPr>
        <w:t xml:space="preserve">NOAA’s investments in non-federal physical property for FY </w:t>
      </w:r>
      <w:r w:rsidR="00570920">
        <w:rPr>
          <w:rFonts w:ascii="Times New Roman" w:hAnsi="Times New Roman"/>
          <w:sz w:val="24"/>
          <w:szCs w:val="24"/>
        </w:rPr>
        <w:t>202</w:t>
      </w:r>
      <w:r w:rsidR="000B24A8">
        <w:rPr>
          <w:rFonts w:ascii="Times New Roman" w:hAnsi="Times New Roman"/>
          <w:sz w:val="24"/>
          <w:szCs w:val="24"/>
        </w:rPr>
        <w:t>3</w:t>
      </w:r>
      <w:r w:rsidRPr="00DC06F8">
        <w:rPr>
          <w:rFonts w:ascii="Times New Roman" w:hAnsi="Times New Roman"/>
          <w:sz w:val="24"/>
          <w:szCs w:val="24"/>
        </w:rPr>
        <w:t xml:space="preserve"> and FY 202</w:t>
      </w:r>
      <w:r w:rsidR="000B24A8">
        <w:rPr>
          <w:rFonts w:ascii="Times New Roman" w:hAnsi="Times New Roman"/>
          <w:sz w:val="24"/>
          <w:szCs w:val="24"/>
        </w:rPr>
        <w:t>4</w:t>
      </w:r>
      <w:r w:rsidRPr="00DC06F8">
        <w:rPr>
          <w:rFonts w:ascii="Times New Roman" w:hAnsi="Times New Roman"/>
          <w:sz w:val="24"/>
          <w:szCs w:val="24"/>
        </w:rPr>
        <w:t xml:space="preserve"> were as follows (in millions):</w:t>
      </w:r>
    </w:p>
    <w:tbl>
      <w:tblPr>
        <w:tblpPr w:leftFromText="180" w:rightFromText="180" w:vertAnchor="text" w:horzAnchor="margin" w:tblpY="194"/>
        <w:tblW w:w="8460" w:type="dxa"/>
        <w:tblLayout w:type="fixed"/>
        <w:tblCellMar>
          <w:left w:w="0" w:type="dxa"/>
          <w:right w:w="0" w:type="dxa"/>
        </w:tblCellMar>
        <w:tblLook w:val="0000" w:firstRow="0" w:lastRow="0" w:firstColumn="0" w:lastColumn="0" w:noHBand="0" w:noVBand="0"/>
      </w:tblPr>
      <w:tblGrid>
        <w:gridCol w:w="5310"/>
        <w:gridCol w:w="1080"/>
        <w:gridCol w:w="1080"/>
        <w:gridCol w:w="990"/>
      </w:tblGrid>
      <w:tr w:rsidR="00027AEC" w:rsidRPr="00DC06F8" w14:paraId="5617908C" w14:textId="77777777" w:rsidTr="004C4976">
        <w:trPr>
          <w:trHeight w:val="255"/>
        </w:trPr>
        <w:tc>
          <w:tcPr>
            <w:tcW w:w="5310" w:type="dxa"/>
            <w:shd w:val="clear" w:color="auto" w:fill="000000"/>
            <w:noWrap/>
            <w:tcMar>
              <w:top w:w="15" w:type="dxa"/>
              <w:left w:w="15" w:type="dxa"/>
              <w:bottom w:w="0" w:type="dxa"/>
              <w:right w:w="15" w:type="dxa"/>
            </w:tcMar>
            <w:vAlign w:val="bottom"/>
          </w:tcPr>
          <w:p w14:paraId="2FA40A46" w14:textId="77777777" w:rsidR="00027AEC" w:rsidRPr="00DC06F8" w:rsidRDefault="00027AEC" w:rsidP="004C4976">
            <w:pPr>
              <w:spacing w:after="0" w:line="240" w:lineRule="auto"/>
              <w:jc w:val="center"/>
              <w:rPr>
                <w:rFonts w:ascii="Times New Roman" w:eastAsia="Arial Unicode MS" w:hAnsi="Times New Roman"/>
                <w:b/>
                <w:bCs/>
                <w:sz w:val="24"/>
                <w:szCs w:val="24"/>
              </w:rPr>
            </w:pPr>
            <w:r w:rsidRPr="00DC06F8">
              <w:rPr>
                <w:rFonts w:ascii="Times New Roman" w:eastAsia="Times New Roman" w:hAnsi="Times New Roman"/>
                <w:b/>
                <w:bCs/>
                <w:sz w:val="24"/>
                <w:szCs w:val="24"/>
              </w:rPr>
              <w:t>Program</w:t>
            </w:r>
          </w:p>
        </w:tc>
        <w:tc>
          <w:tcPr>
            <w:tcW w:w="1080" w:type="dxa"/>
            <w:tcBorders>
              <w:bottom w:val="single" w:sz="4" w:space="0" w:color="auto"/>
            </w:tcBorders>
            <w:shd w:val="clear" w:color="auto" w:fill="000000"/>
          </w:tcPr>
          <w:p w14:paraId="432AFEAA" w14:textId="3D732594" w:rsidR="00027AEC" w:rsidRPr="00DC06F8" w:rsidRDefault="00027AEC" w:rsidP="004C4976">
            <w:pPr>
              <w:spacing w:after="0" w:line="240" w:lineRule="auto"/>
              <w:jc w:val="center"/>
              <w:rPr>
                <w:rFonts w:ascii="Times New Roman" w:eastAsia="Times New Roman" w:hAnsi="Times New Roman"/>
                <w:b/>
                <w:bCs/>
                <w:sz w:val="24"/>
                <w:szCs w:val="24"/>
              </w:rPr>
            </w:pPr>
            <w:r w:rsidRPr="00DC06F8">
              <w:rPr>
                <w:rFonts w:ascii="Times New Roman" w:eastAsia="Times New Roman" w:hAnsi="Times New Roman"/>
                <w:b/>
                <w:bCs/>
                <w:sz w:val="24"/>
                <w:szCs w:val="24"/>
              </w:rPr>
              <w:t>FY 202</w:t>
            </w:r>
            <w:r w:rsidR="000B24A8">
              <w:rPr>
                <w:rFonts w:ascii="Times New Roman" w:eastAsia="Times New Roman" w:hAnsi="Times New Roman"/>
                <w:b/>
                <w:bCs/>
                <w:sz w:val="24"/>
                <w:szCs w:val="24"/>
              </w:rPr>
              <w:t>4</w:t>
            </w:r>
          </w:p>
        </w:tc>
        <w:tc>
          <w:tcPr>
            <w:tcW w:w="1080" w:type="dxa"/>
            <w:tcBorders>
              <w:bottom w:val="single" w:sz="4" w:space="0" w:color="auto"/>
            </w:tcBorders>
            <w:shd w:val="clear" w:color="auto" w:fill="000000"/>
          </w:tcPr>
          <w:p w14:paraId="6378946D" w14:textId="07C5D6CB" w:rsidR="00027AEC" w:rsidRPr="00DC06F8" w:rsidRDefault="00027AEC" w:rsidP="004C4976">
            <w:pPr>
              <w:spacing w:after="0" w:line="240" w:lineRule="auto"/>
              <w:jc w:val="center"/>
              <w:rPr>
                <w:rFonts w:ascii="Times New Roman" w:eastAsia="Times New Roman" w:hAnsi="Times New Roman"/>
                <w:b/>
                <w:bCs/>
                <w:sz w:val="24"/>
                <w:szCs w:val="24"/>
              </w:rPr>
            </w:pPr>
            <w:r w:rsidRPr="00DC06F8">
              <w:rPr>
                <w:rFonts w:ascii="Times New Roman" w:eastAsia="Times New Roman" w:hAnsi="Times New Roman"/>
                <w:b/>
                <w:bCs/>
                <w:sz w:val="24"/>
                <w:szCs w:val="24"/>
              </w:rPr>
              <w:t xml:space="preserve">FY </w:t>
            </w:r>
            <w:r w:rsidR="00570920">
              <w:rPr>
                <w:rFonts w:ascii="Times New Roman" w:eastAsia="Times New Roman" w:hAnsi="Times New Roman"/>
                <w:b/>
                <w:bCs/>
                <w:sz w:val="24"/>
                <w:szCs w:val="24"/>
              </w:rPr>
              <w:t>202</w:t>
            </w:r>
            <w:r w:rsidR="000B24A8">
              <w:rPr>
                <w:rFonts w:ascii="Times New Roman" w:eastAsia="Times New Roman" w:hAnsi="Times New Roman"/>
                <w:b/>
                <w:bCs/>
                <w:sz w:val="24"/>
                <w:szCs w:val="24"/>
              </w:rPr>
              <w:t>3</w:t>
            </w:r>
          </w:p>
        </w:tc>
        <w:tc>
          <w:tcPr>
            <w:tcW w:w="990" w:type="dxa"/>
            <w:shd w:val="clear" w:color="auto" w:fill="000000"/>
            <w:vAlign w:val="bottom"/>
          </w:tcPr>
          <w:p w14:paraId="23E2FD2E" w14:textId="77777777" w:rsidR="00027AEC" w:rsidRPr="00DC06F8" w:rsidRDefault="00027AEC" w:rsidP="004C4976">
            <w:pPr>
              <w:spacing w:after="0" w:line="240" w:lineRule="auto"/>
              <w:jc w:val="center"/>
              <w:rPr>
                <w:rFonts w:ascii="Times New Roman" w:eastAsia="Arial Unicode MS" w:hAnsi="Times New Roman"/>
                <w:b/>
                <w:bCs/>
                <w:sz w:val="24"/>
                <w:szCs w:val="24"/>
              </w:rPr>
            </w:pPr>
            <w:r w:rsidRPr="00DC06F8">
              <w:rPr>
                <w:rFonts w:ascii="Times New Roman" w:eastAsia="Times New Roman" w:hAnsi="Times New Roman"/>
                <w:b/>
                <w:bCs/>
                <w:sz w:val="24"/>
                <w:szCs w:val="24"/>
              </w:rPr>
              <w:t>Total</w:t>
            </w:r>
          </w:p>
        </w:tc>
      </w:tr>
      <w:tr w:rsidR="00027AEC" w:rsidRPr="0002680E" w14:paraId="4C816243" w14:textId="77777777" w:rsidTr="004C4976">
        <w:trPr>
          <w:trHeight w:val="255"/>
        </w:trPr>
        <w:tc>
          <w:tcPr>
            <w:tcW w:w="5310" w:type="dxa"/>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14:paraId="61112599" w14:textId="77777777" w:rsidR="00027AEC" w:rsidRPr="00DC06F8" w:rsidRDefault="00027AEC" w:rsidP="004C4976">
            <w:pPr>
              <w:spacing w:after="0" w:line="240" w:lineRule="auto"/>
              <w:rPr>
                <w:rFonts w:ascii="Times New Roman" w:eastAsia="Arial Unicode MS" w:hAnsi="Times New Roman"/>
                <w:sz w:val="24"/>
                <w:szCs w:val="24"/>
              </w:rPr>
            </w:pPr>
            <w:r w:rsidRPr="00DC06F8">
              <w:rPr>
                <w:rFonts w:ascii="Times New Roman" w:eastAsia="Times New Roman" w:hAnsi="Times New Roman"/>
                <w:sz w:val="24"/>
                <w:szCs w:val="24"/>
              </w:rPr>
              <w:t>National Estuarine Research Reserves</w:t>
            </w:r>
            <w:r>
              <w:rPr>
                <w:rFonts w:ascii="Times New Roman" w:eastAsia="Times New Roman" w:hAnsi="Times New Roman"/>
                <w:sz w:val="24"/>
                <w:szCs w:val="24"/>
              </w:rPr>
              <w:t xml:space="preserve"> PAC</w:t>
            </w:r>
          </w:p>
        </w:tc>
        <w:tc>
          <w:tcPr>
            <w:tcW w:w="1080" w:type="dxa"/>
            <w:tcBorders>
              <w:top w:val="single" w:sz="4" w:space="0" w:color="auto"/>
              <w:left w:val="nil"/>
              <w:bottom w:val="single" w:sz="4" w:space="0" w:color="auto"/>
              <w:right w:val="single" w:sz="4" w:space="0" w:color="auto"/>
            </w:tcBorders>
          </w:tcPr>
          <w:p w14:paraId="69DC3725" w14:textId="0945B7AC" w:rsidR="00027AEC" w:rsidRPr="00F43D1F" w:rsidRDefault="00027AEC" w:rsidP="004C4976">
            <w:pPr>
              <w:spacing w:after="0" w:line="240" w:lineRule="auto"/>
              <w:jc w:val="right"/>
              <w:rPr>
                <w:rFonts w:ascii="Times New Roman" w:eastAsia="Arial Unicode MS" w:hAnsi="Times New Roman"/>
                <w:sz w:val="24"/>
                <w:szCs w:val="24"/>
                <w:highlight w:val="red"/>
              </w:rPr>
            </w:pPr>
            <w:r w:rsidRPr="00F43D1F">
              <w:rPr>
                <w:rFonts w:ascii="Times New Roman" w:eastAsia="Arial Unicode MS" w:hAnsi="Times New Roman"/>
                <w:sz w:val="24"/>
                <w:szCs w:val="24"/>
                <w:highlight w:val="red"/>
              </w:rPr>
              <w:t>$</w:t>
            </w:r>
            <w:r w:rsidR="00DF6B05">
              <w:rPr>
                <w:rFonts w:ascii="Times New Roman" w:eastAsia="Arial Unicode MS" w:hAnsi="Times New Roman"/>
                <w:sz w:val="24"/>
                <w:szCs w:val="24"/>
                <w:highlight w:val="red"/>
              </w:rPr>
              <w:t xml:space="preserve"> </w:t>
            </w:r>
            <w:r w:rsidR="00524D28">
              <w:rPr>
                <w:rFonts w:ascii="Times New Roman" w:eastAsia="Arial Unicode MS" w:hAnsi="Times New Roman"/>
                <w:sz w:val="24"/>
                <w:szCs w:val="24"/>
                <w:highlight w:val="red"/>
              </w:rPr>
              <w:t>4.5</w:t>
            </w:r>
          </w:p>
        </w:tc>
        <w:tc>
          <w:tcPr>
            <w:tcW w:w="1080" w:type="dxa"/>
            <w:tcBorders>
              <w:top w:val="single" w:sz="4" w:space="0" w:color="auto"/>
              <w:left w:val="single" w:sz="4" w:space="0" w:color="auto"/>
              <w:bottom w:val="single" w:sz="4" w:space="0" w:color="auto"/>
              <w:right w:val="single" w:sz="4" w:space="0" w:color="auto"/>
            </w:tcBorders>
          </w:tcPr>
          <w:p w14:paraId="403C7B1B" w14:textId="1589CD48" w:rsidR="00027AEC" w:rsidRPr="00D6547D" w:rsidRDefault="00570920" w:rsidP="004C4976">
            <w:pPr>
              <w:spacing w:after="0" w:line="240" w:lineRule="auto"/>
              <w:jc w:val="right"/>
              <w:rPr>
                <w:rFonts w:ascii="Times New Roman" w:eastAsia="Arial Unicode MS" w:hAnsi="Times New Roman"/>
                <w:sz w:val="24"/>
                <w:szCs w:val="24"/>
                <w:highlight w:val="red"/>
              </w:rPr>
            </w:pPr>
            <w:r w:rsidRPr="00524E60">
              <w:rPr>
                <w:rFonts w:ascii="Times New Roman" w:eastAsia="Arial Unicode MS" w:hAnsi="Times New Roman"/>
                <w:sz w:val="24"/>
                <w:szCs w:val="24"/>
              </w:rPr>
              <w:t>$</w:t>
            </w:r>
            <w:r w:rsidR="000B24A8">
              <w:rPr>
                <w:rFonts w:ascii="Times New Roman" w:eastAsia="Arial Unicode MS" w:hAnsi="Times New Roman"/>
                <w:sz w:val="24"/>
                <w:szCs w:val="24"/>
              </w:rPr>
              <w:t>2.3</w:t>
            </w:r>
          </w:p>
        </w:tc>
        <w:tc>
          <w:tcPr>
            <w:tcW w:w="990" w:type="dxa"/>
            <w:tcBorders>
              <w:left w:val="single" w:sz="4" w:space="0" w:color="auto"/>
              <w:bottom w:val="single" w:sz="4" w:space="0" w:color="auto"/>
              <w:right w:val="single" w:sz="4" w:space="0" w:color="auto"/>
            </w:tcBorders>
            <w:shd w:val="clear" w:color="auto" w:fill="auto"/>
            <w:vAlign w:val="bottom"/>
          </w:tcPr>
          <w:p w14:paraId="6B4B8D87" w14:textId="72F19479" w:rsidR="00027AEC" w:rsidRPr="00F43D1F" w:rsidRDefault="00027AEC" w:rsidP="004C4976">
            <w:pPr>
              <w:spacing w:after="0" w:line="240" w:lineRule="auto"/>
              <w:jc w:val="right"/>
              <w:rPr>
                <w:rFonts w:ascii="Times New Roman" w:eastAsia="Times New Roman" w:hAnsi="Times New Roman"/>
                <w:b/>
                <w:sz w:val="24"/>
                <w:szCs w:val="24"/>
                <w:highlight w:val="red"/>
              </w:rPr>
            </w:pPr>
            <w:r w:rsidRPr="00F43D1F">
              <w:rPr>
                <w:rFonts w:ascii="Times New Roman" w:eastAsia="Times New Roman" w:hAnsi="Times New Roman"/>
                <w:b/>
                <w:sz w:val="24"/>
                <w:szCs w:val="24"/>
                <w:highlight w:val="red"/>
              </w:rPr>
              <w:t>$</w:t>
            </w:r>
            <w:r w:rsidR="00DF6B05">
              <w:rPr>
                <w:rFonts w:ascii="Times New Roman" w:eastAsia="Times New Roman" w:hAnsi="Times New Roman"/>
                <w:b/>
                <w:sz w:val="24"/>
                <w:szCs w:val="24"/>
                <w:highlight w:val="red"/>
              </w:rPr>
              <w:t xml:space="preserve"> </w:t>
            </w:r>
            <w:r w:rsidR="00524D28">
              <w:rPr>
                <w:rFonts w:ascii="Times New Roman" w:eastAsia="Times New Roman" w:hAnsi="Times New Roman"/>
                <w:b/>
                <w:sz w:val="24"/>
                <w:szCs w:val="24"/>
                <w:highlight w:val="red"/>
              </w:rPr>
              <w:t>6.8</w:t>
            </w:r>
            <w:r w:rsidRPr="00F43D1F">
              <w:rPr>
                <w:rFonts w:ascii="Times New Roman" w:eastAsia="Times New Roman" w:hAnsi="Times New Roman"/>
                <w:b/>
                <w:sz w:val="24"/>
                <w:szCs w:val="24"/>
                <w:highlight w:val="red"/>
              </w:rPr>
              <w:t xml:space="preserve"> </w:t>
            </w:r>
          </w:p>
        </w:tc>
      </w:tr>
      <w:tr w:rsidR="00027AEC" w:rsidRPr="0002680E" w14:paraId="6B26F526" w14:textId="77777777" w:rsidTr="004C4976">
        <w:trPr>
          <w:trHeight w:val="255"/>
        </w:trPr>
        <w:tc>
          <w:tcPr>
            <w:tcW w:w="53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AA385AD" w14:textId="77777777" w:rsidR="00027AEC" w:rsidRPr="00DC06F8" w:rsidRDefault="00027AEC" w:rsidP="004C4976">
            <w:pPr>
              <w:spacing w:after="0" w:line="240" w:lineRule="auto"/>
              <w:rPr>
                <w:rFonts w:ascii="Times New Roman" w:eastAsia="Arial Unicode MS" w:hAnsi="Times New Roman"/>
                <w:sz w:val="24"/>
                <w:szCs w:val="24"/>
              </w:rPr>
            </w:pPr>
            <w:r w:rsidRPr="00DC06F8">
              <w:rPr>
                <w:rFonts w:ascii="Times New Roman" w:eastAsia="Times New Roman" w:hAnsi="Times New Roman"/>
                <w:sz w:val="24"/>
                <w:szCs w:val="24"/>
              </w:rPr>
              <w:t>Coastal and Estuarine Land Conservation Program</w:t>
            </w:r>
          </w:p>
        </w:tc>
        <w:tc>
          <w:tcPr>
            <w:tcW w:w="1080" w:type="dxa"/>
            <w:tcBorders>
              <w:top w:val="single" w:sz="4" w:space="0" w:color="auto"/>
              <w:left w:val="nil"/>
              <w:bottom w:val="single" w:sz="4" w:space="0" w:color="auto"/>
              <w:right w:val="single" w:sz="4" w:space="0" w:color="auto"/>
            </w:tcBorders>
            <w:vAlign w:val="center"/>
          </w:tcPr>
          <w:p w14:paraId="0E4BEF74" w14:textId="77777777" w:rsidR="00027AEC" w:rsidRPr="00F43D1F" w:rsidRDefault="00027AEC" w:rsidP="004C4976">
            <w:pPr>
              <w:spacing w:after="0" w:line="240" w:lineRule="auto"/>
              <w:jc w:val="right"/>
              <w:rPr>
                <w:rFonts w:ascii="Times New Roman" w:eastAsia="Arial Unicode MS" w:hAnsi="Times New Roman"/>
                <w:sz w:val="24"/>
                <w:szCs w:val="24"/>
                <w:highlight w:val="red"/>
              </w:rPr>
            </w:pPr>
            <w:r w:rsidRPr="00F43D1F">
              <w:rPr>
                <w:rFonts w:ascii="Times New Roman" w:eastAsia="Arial Unicode MS" w:hAnsi="Times New Roman"/>
                <w:sz w:val="24"/>
                <w:szCs w:val="24"/>
                <w:highlight w:val="red"/>
              </w:rPr>
              <w:t>0</w:t>
            </w:r>
          </w:p>
        </w:tc>
        <w:tc>
          <w:tcPr>
            <w:tcW w:w="1080" w:type="dxa"/>
            <w:tcBorders>
              <w:top w:val="single" w:sz="4" w:space="0" w:color="auto"/>
              <w:left w:val="single" w:sz="4" w:space="0" w:color="auto"/>
              <w:bottom w:val="single" w:sz="4" w:space="0" w:color="auto"/>
              <w:right w:val="single" w:sz="4" w:space="0" w:color="auto"/>
            </w:tcBorders>
            <w:vAlign w:val="center"/>
          </w:tcPr>
          <w:p w14:paraId="122DF20F" w14:textId="77777777" w:rsidR="00027AEC" w:rsidRPr="00570920" w:rsidRDefault="00027AEC" w:rsidP="004C4976">
            <w:pPr>
              <w:spacing w:after="0" w:line="240" w:lineRule="auto"/>
              <w:jc w:val="right"/>
              <w:rPr>
                <w:rFonts w:ascii="Times New Roman" w:eastAsia="Arial Unicode MS" w:hAnsi="Times New Roman"/>
                <w:sz w:val="24"/>
                <w:szCs w:val="24"/>
                <w:highlight w:val="red"/>
              </w:rPr>
            </w:pPr>
            <w:r w:rsidRPr="00524E60">
              <w:rPr>
                <w:rFonts w:ascii="Times New Roman" w:eastAsia="Arial Unicode MS" w:hAnsi="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7ABF6C7" w14:textId="77777777" w:rsidR="00027AEC" w:rsidRPr="00F43D1F" w:rsidRDefault="00027AEC" w:rsidP="004C4976">
            <w:pPr>
              <w:spacing w:after="0" w:line="240" w:lineRule="auto"/>
              <w:jc w:val="right"/>
              <w:rPr>
                <w:rFonts w:ascii="Times New Roman" w:eastAsia="Times New Roman" w:hAnsi="Times New Roman"/>
                <w:b/>
                <w:sz w:val="24"/>
                <w:szCs w:val="24"/>
                <w:highlight w:val="red"/>
              </w:rPr>
            </w:pPr>
            <w:r w:rsidRPr="00F43D1F">
              <w:rPr>
                <w:rFonts w:ascii="Times New Roman" w:eastAsia="Times New Roman" w:hAnsi="Times New Roman"/>
                <w:b/>
                <w:sz w:val="24"/>
                <w:szCs w:val="24"/>
                <w:highlight w:val="red"/>
              </w:rPr>
              <w:t>0</w:t>
            </w:r>
          </w:p>
        </w:tc>
      </w:tr>
      <w:tr w:rsidR="00027AEC" w:rsidRPr="0002680E" w14:paraId="17CCC116" w14:textId="77777777" w:rsidTr="004C4976">
        <w:trPr>
          <w:trHeight w:val="255"/>
        </w:trPr>
        <w:tc>
          <w:tcPr>
            <w:tcW w:w="53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97B03C" w14:textId="77777777" w:rsidR="00027AEC" w:rsidRPr="00DC06F8" w:rsidRDefault="00027AEC" w:rsidP="004C4976">
            <w:pPr>
              <w:spacing w:after="0" w:line="240" w:lineRule="auto"/>
              <w:rPr>
                <w:rFonts w:ascii="Times New Roman" w:eastAsia="Arial Unicode MS" w:hAnsi="Times New Roman"/>
                <w:b/>
                <w:bCs/>
                <w:sz w:val="24"/>
                <w:szCs w:val="24"/>
              </w:rPr>
            </w:pPr>
            <w:r w:rsidRPr="00DC06F8">
              <w:rPr>
                <w:rFonts w:ascii="Times New Roman" w:eastAsia="Times New Roman" w:hAnsi="Times New Roman"/>
                <w:b/>
                <w:bCs/>
                <w:sz w:val="24"/>
                <w:szCs w:val="24"/>
              </w:rPr>
              <w:t>Total</w:t>
            </w:r>
          </w:p>
        </w:tc>
        <w:tc>
          <w:tcPr>
            <w:tcW w:w="1080" w:type="dxa"/>
            <w:tcBorders>
              <w:top w:val="single" w:sz="4" w:space="0" w:color="auto"/>
              <w:left w:val="nil"/>
              <w:bottom w:val="single" w:sz="4" w:space="0" w:color="auto"/>
              <w:right w:val="single" w:sz="4" w:space="0" w:color="auto"/>
            </w:tcBorders>
          </w:tcPr>
          <w:p w14:paraId="6650CA55" w14:textId="536A494A" w:rsidR="00027AEC" w:rsidRPr="00F43D1F" w:rsidRDefault="00027AEC" w:rsidP="004C4976">
            <w:pPr>
              <w:spacing w:after="0" w:line="240" w:lineRule="auto"/>
              <w:jc w:val="right"/>
              <w:rPr>
                <w:rFonts w:ascii="Times New Roman" w:eastAsia="Arial Unicode MS" w:hAnsi="Times New Roman"/>
                <w:b/>
                <w:bCs/>
                <w:sz w:val="24"/>
                <w:szCs w:val="24"/>
                <w:highlight w:val="red"/>
              </w:rPr>
            </w:pPr>
            <w:r w:rsidRPr="00F43D1F">
              <w:rPr>
                <w:rFonts w:ascii="Times New Roman" w:eastAsia="Arial Unicode MS" w:hAnsi="Times New Roman"/>
                <w:b/>
                <w:bCs/>
                <w:sz w:val="24"/>
                <w:szCs w:val="24"/>
                <w:highlight w:val="red"/>
              </w:rPr>
              <w:t>$</w:t>
            </w:r>
            <w:r w:rsidR="00DF6B05">
              <w:rPr>
                <w:rFonts w:ascii="Times New Roman" w:eastAsia="Arial Unicode MS" w:hAnsi="Times New Roman"/>
                <w:b/>
                <w:bCs/>
                <w:sz w:val="24"/>
                <w:szCs w:val="24"/>
                <w:highlight w:val="red"/>
              </w:rPr>
              <w:t xml:space="preserve"> </w:t>
            </w:r>
            <w:r w:rsidR="00524D28">
              <w:rPr>
                <w:rFonts w:ascii="Times New Roman" w:eastAsia="Arial Unicode MS" w:hAnsi="Times New Roman"/>
                <w:b/>
                <w:bCs/>
                <w:sz w:val="24"/>
                <w:szCs w:val="24"/>
                <w:highlight w:val="red"/>
              </w:rPr>
              <w:t>4.5</w:t>
            </w:r>
          </w:p>
        </w:tc>
        <w:tc>
          <w:tcPr>
            <w:tcW w:w="1080" w:type="dxa"/>
            <w:tcBorders>
              <w:top w:val="single" w:sz="4" w:space="0" w:color="auto"/>
              <w:left w:val="single" w:sz="4" w:space="0" w:color="auto"/>
              <w:bottom w:val="single" w:sz="4" w:space="0" w:color="auto"/>
              <w:right w:val="single" w:sz="4" w:space="0" w:color="auto"/>
            </w:tcBorders>
          </w:tcPr>
          <w:p w14:paraId="446F053B" w14:textId="334E8CAB" w:rsidR="00027AEC" w:rsidRPr="00524E60" w:rsidRDefault="00570920" w:rsidP="004C4976">
            <w:pPr>
              <w:spacing w:after="0" w:line="240" w:lineRule="auto"/>
              <w:jc w:val="right"/>
              <w:rPr>
                <w:rFonts w:ascii="Times New Roman" w:eastAsia="Arial Unicode MS" w:hAnsi="Times New Roman"/>
                <w:b/>
                <w:bCs/>
                <w:sz w:val="24"/>
                <w:szCs w:val="24"/>
              </w:rPr>
            </w:pPr>
            <w:r w:rsidRPr="00524E60">
              <w:rPr>
                <w:rFonts w:ascii="Times New Roman" w:eastAsia="Arial Unicode MS" w:hAnsi="Times New Roman"/>
                <w:b/>
                <w:bCs/>
                <w:sz w:val="24"/>
                <w:szCs w:val="24"/>
              </w:rPr>
              <w:t>$</w:t>
            </w:r>
            <w:r w:rsidR="000B24A8">
              <w:rPr>
                <w:rFonts w:ascii="Times New Roman" w:eastAsia="Arial Unicode MS" w:hAnsi="Times New Roman"/>
                <w:b/>
                <w:bCs/>
                <w:sz w:val="24"/>
                <w:szCs w:val="24"/>
              </w:rPr>
              <w:t>2.3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22886EA" w14:textId="2868FD1C" w:rsidR="00027AEC" w:rsidRPr="00F43D1F" w:rsidRDefault="00027AEC" w:rsidP="004C4976">
            <w:pPr>
              <w:spacing w:after="0" w:line="240" w:lineRule="auto"/>
              <w:jc w:val="right"/>
              <w:rPr>
                <w:rFonts w:ascii="Times New Roman" w:eastAsia="Times New Roman" w:hAnsi="Times New Roman"/>
                <w:b/>
                <w:sz w:val="24"/>
                <w:szCs w:val="24"/>
                <w:highlight w:val="red"/>
              </w:rPr>
            </w:pPr>
            <w:r w:rsidRPr="00F43D1F">
              <w:rPr>
                <w:rFonts w:ascii="Times New Roman" w:eastAsia="Times New Roman" w:hAnsi="Times New Roman"/>
                <w:b/>
                <w:sz w:val="24"/>
                <w:szCs w:val="24"/>
                <w:highlight w:val="red"/>
              </w:rPr>
              <w:t>$</w:t>
            </w:r>
            <w:r w:rsidR="00DF6B05">
              <w:rPr>
                <w:rFonts w:ascii="Times New Roman" w:eastAsia="Times New Roman" w:hAnsi="Times New Roman"/>
                <w:b/>
                <w:sz w:val="24"/>
                <w:szCs w:val="24"/>
                <w:highlight w:val="red"/>
              </w:rPr>
              <w:t xml:space="preserve"> </w:t>
            </w:r>
            <w:r w:rsidR="00524D28">
              <w:rPr>
                <w:rFonts w:ascii="Times New Roman" w:eastAsia="Times New Roman" w:hAnsi="Times New Roman"/>
                <w:b/>
                <w:sz w:val="24"/>
                <w:szCs w:val="24"/>
                <w:highlight w:val="red"/>
              </w:rPr>
              <w:t>6.8</w:t>
            </w:r>
          </w:p>
        </w:tc>
      </w:tr>
    </w:tbl>
    <w:p w14:paraId="2518290F" w14:textId="77777777" w:rsidR="00027AEC" w:rsidRPr="00DC06F8" w:rsidRDefault="00027AEC" w:rsidP="00027AEC">
      <w:pPr>
        <w:autoSpaceDE w:val="0"/>
        <w:autoSpaceDN w:val="0"/>
        <w:adjustRightInd w:val="0"/>
        <w:spacing w:after="0" w:line="240" w:lineRule="auto"/>
        <w:rPr>
          <w:rFonts w:ascii="Times New Roman" w:hAnsi="Times New Roman"/>
          <w:b/>
          <w:bCs/>
          <w:sz w:val="24"/>
          <w:szCs w:val="24"/>
        </w:rPr>
      </w:pPr>
    </w:p>
    <w:p w14:paraId="2AEBE38A" w14:textId="77777777" w:rsidR="00027AEC" w:rsidRPr="00DC06F8" w:rsidRDefault="00027AEC" w:rsidP="00027AEC">
      <w:pPr>
        <w:autoSpaceDE w:val="0"/>
        <w:autoSpaceDN w:val="0"/>
        <w:adjustRightInd w:val="0"/>
        <w:spacing w:after="0" w:line="240" w:lineRule="auto"/>
        <w:contextualSpacing/>
        <w:rPr>
          <w:rFonts w:ascii="Times New Roman" w:hAnsi="Times New Roman"/>
          <w:b/>
          <w:bCs/>
          <w:sz w:val="24"/>
          <w:szCs w:val="24"/>
        </w:rPr>
      </w:pPr>
    </w:p>
    <w:p w14:paraId="3684FCBA" w14:textId="77777777" w:rsidR="00027AEC" w:rsidRPr="00DC06F8" w:rsidRDefault="00027AEC" w:rsidP="00027AEC">
      <w:pPr>
        <w:autoSpaceDE w:val="0"/>
        <w:autoSpaceDN w:val="0"/>
        <w:adjustRightInd w:val="0"/>
        <w:spacing w:after="0" w:line="240" w:lineRule="auto"/>
        <w:contextualSpacing/>
        <w:rPr>
          <w:rFonts w:ascii="Times New Roman" w:hAnsi="Times New Roman"/>
          <w:b/>
          <w:bCs/>
          <w:sz w:val="24"/>
          <w:szCs w:val="24"/>
        </w:rPr>
      </w:pPr>
    </w:p>
    <w:p w14:paraId="26E02C03" w14:textId="77777777" w:rsidR="00027AEC" w:rsidRPr="00DC06F8" w:rsidRDefault="00027AEC" w:rsidP="00027AEC">
      <w:pPr>
        <w:autoSpaceDE w:val="0"/>
        <w:autoSpaceDN w:val="0"/>
        <w:adjustRightInd w:val="0"/>
        <w:spacing w:after="0" w:line="240" w:lineRule="auto"/>
        <w:contextualSpacing/>
        <w:rPr>
          <w:rFonts w:ascii="Times New Roman" w:hAnsi="Times New Roman"/>
          <w:b/>
          <w:bCs/>
          <w:sz w:val="24"/>
          <w:szCs w:val="24"/>
        </w:rPr>
      </w:pPr>
    </w:p>
    <w:p w14:paraId="01052AA9" w14:textId="77777777" w:rsidR="00027AEC" w:rsidRPr="00DC06F8" w:rsidRDefault="00027AEC" w:rsidP="00027AEC">
      <w:pPr>
        <w:autoSpaceDE w:val="0"/>
        <w:autoSpaceDN w:val="0"/>
        <w:adjustRightInd w:val="0"/>
        <w:spacing w:after="0" w:line="240" w:lineRule="auto"/>
        <w:contextualSpacing/>
        <w:rPr>
          <w:rFonts w:ascii="Times New Roman" w:hAnsi="Times New Roman"/>
          <w:b/>
          <w:bCs/>
          <w:sz w:val="24"/>
          <w:szCs w:val="24"/>
        </w:rPr>
      </w:pPr>
    </w:p>
    <w:p w14:paraId="3E425861" w14:textId="77777777" w:rsidR="00027AEC" w:rsidRPr="00DC06F8" w:rsidRDefault="00027AEC" w:rsidP="00027AEC">
      <w:pPr>
        <w:autoSpaceDE w:val="0"/>
        <w:autoSpaceDN w:val="0"/>
        <w:adjustRightInd w:val="0"/>
        <w:spacing w:after="0" w:line="240" w:lineRule="auto"/>
        <w:contextualSpacing/>
        <w:rPr>
          <w:rFonts w:ascii="Times New Roman" w:hAnsi="Times New Roman"/>
          <w:b/>
          <w:bCs/>
          <w:sz w:val="24"/>
          <w:szCs w:val="24"/>
        </w:rPr>
      </w:pPr>
    </w:p>
    <w:p w14:paraId="124569EB" w14:textId="18F520C7" w:rsidR="00027AEC" w:rsidRPr="00BC0F6A" w:rsidRDefault="00027AEC" w:rsidP="00027AEC">
      <w:pPr>
        <w:autoSpaceDE w:val="0"/>
        <w:autoSpaceDN w:val="0"/>
        <w:adjustRightInd w:val="0"/>
        <w:spacing w:after="0" w:line="240" w:lineRule="auto"/>
        <w:contextualSpacing/>
        <w:rPr>
          <w:rFonts w:ascii="Times New Roman" w:hAnsi="Times New Roman"/>
          <w:bCs/>
          <w:i/>
          <w:sz w:val="24"/>
          <w:szCs w:val="24"/>
        </w:rPr>
      </w:pPr>
      <w:r w:rsidRPr="00F43D1F">
        <w:rPr>
          <w:rFonts w:ascii="Times New Roman" w:hAnsi="Times New Roman"/>
          <w:bCs/>
          <w:i/>
          <w:sz w:val="24"/>
          <w:szCs w:val="24"/>
          <w:highlight w:val="red"/>
        </w:rPr>
        <w:t>Please explain any significant increase or decrease in investments in Non-federal p</w:t>
      </w:r>
      <w:r w:rsidR="00570920">
        <w:rPr>
          <w:rFonts w:ascii="Times New Roman" w:hAnsi="Times New Roman"/>
          <w:bCs/>
          <w:i/>
          <w:sz w:val="24"/>
          <w:szCs w:val="24"/>
          <w:highlight w:val="red"/>
        </w:rPr>
        <w:t>hysical property between FY 202</w:t>
      </w:r>
      <w:r w:rsidR="000B24A8">
        <w:rPr>
          <w:rFonts w:ascii="Times New Roman" w:hAnsi="Times New Roman"/>
          <w:bCs/>
          <w:i/>
          <w:sz w:val="24"/>
          <w:szCs w:val="24"/>
          <w:highlight w:val="red"/>
        </w:rPr>
        <w:t>3</w:t>
      </w:r>
      <w:r w:rsidRPr="00F43D1F">
        <w:rPr>
          <w:rFonts w:ascii="Times New Roman" w:hAnsi="Times New Roman"/>
          <w:bCs/>
          <w:i/>
          <w:sz w:val="24"/>
          <w:szCs w:val="24"/>
          <w:highlight w:val="red"/>
        </w:rPr>
        <w:t xml:space="preserve"> and FY 202</w:t>
      </w:r>
      <w:r w:rsidR="000B24A8">
        <w:rPr>
          <w:rFonts w:ascii="Times New Roman" w:hAnsi="Times New Roman"/>
          <w:bCs/>
          <w:i/>
          <w:sz w:val="24"/>
          <w:szCs w:val="24"/>
          <w:highlight w:val="red"/>
        </w:rPr>
        <w:t>4</w:t>
      </w:r>
      <w:r w:rsidRPr="00F43D1F">
        <w:rPr>
          <w:rFonts w:ascii="Times New Roman" w:hAnsi="Times New Roman"/>
          <w:bCs/>
          <w:i/>
          <w:sz w:val="24"/>
          <w:szCs w:val="24"/>
          <w:highlight w:val="red"/>
        </w:rPr>
        <w:t>.</w:t>
      </w:r>
    </w:p>
    <w:p w14:paraId="0BFD11CC" w14:textId="77777777" w:rsidR="00027AEC" w:rsidRDefault="00027AEC" w:rsidP="00027AEC">
      <w:pPr>
        <w:autoSpaceDE w:val="0"/>
        <w:autoSpaceDN w:val="0"/>
        <w:adjustRightInd w:val="0"/>
        <w:spacing w:after="0" w:line="240" w:lineRule="auto"/>
        <w:contextualSpacing/>
        <w:rPr>
          <w:rFonts w:ascii="Times New Roman" w:hAnsi="Times New Roman"/>
          <w:b/>
          <w:bCs/>
          <w:sz w:val="24"/>
          <w:szCs w:val="24"/>
        </w:rPr>
      </w:pPr>
    </w:p>
    <w:p w14:paraId="06A08625" w14:textId="3C807009" w:rsidR="00027AEC" w:rsidRDefault="00027AEC" w:rsidP="00027AEC">
      <w:pPr>
        <w:autoSpaceDE w:val="0"/>
        <w:autoSpaceDN w:val="0"/>
        <w:adjustRightInd w:val="0"/>
        <w:spacing w:after="0" w:line="240" w:lineRule="auto"/>
        <w:contextualSpacing/>
        <w:rPr>
          <w:rFonts w:ascii="Times New Roman" w:hAnsi="Times New Roman"/>
          <w:color w:val="221E1F"/>
          <w:sz w:val="24"/>
          <w:szCs w:val="24"/>
        </w:rPr>
      </w:pPr>
      <w:r w:rsidRPr="00DC06F8">
        <w:rPr>
          <w:rFonts w:ascii="Times New Roman" w:hAnsi="Times New Roman"/>
          <w:b/>
          <w:bCs/>
          <w:sz w:val="24"/>
          <w:szCs w:val="24"/>
        </w:rPr>
        <w:t xml:space="preserve">National Estuarine Research Reserves (NERR): </w:t>
      </w:r>
      <w:r w:rsidRPr="00DC06F8">
        <w:rPr>
          <w:rFonts w:ascii="Times New Roman" w:hAnsi="Times New Roman"/>
          <w:color w:val="221E1F"/>
          <w:sz w:val="24"/>
          <w:szCs w:val="24"/>
        </w:rPr>
        <w:t xml:space="preserve">NERR system consists of </w:t>
      </w:r>
      <w:r w:rsidR="00121E7C">
        <w:rPr>
          <w:rFonts w:ascii="Times New Roman" w:hAnsi="Times New Roman"/>
          <w:color w:val="221E1F"/>
          <w:sz w:val="24"/>
          <w:szCs w:val="24"/>
        </w:rPr>
        <w:t>30</w:t>
      </w:r>
      <w:r>
        <w:rPr>
          <w:rFonts w:ascii="Times New Roman" w:hAnsi="Times New Roman"/>
          <w:color w:val="221E1F"/>
          <w:sz w:val="24"/>
          <w:szCs w:val="24"/>
        </w:rPr>
        <w:t xml:space="preserve"> </w:t>
      </w:r>
      <w:r w:rsidRPr="00FB56B8">
        <w:rPr>
          <w:rFonts w:ascii="Times New Roman" w:hAnsi="Times New Roman"/>
          <w:color w:val="221E1F"/>
          <w:sz w:val="24"/>
          <w:szCs w:val="24"/>
        </w:rPr>
        <w:t>estuarine reserves</w:t>
      </w:r>
      <w:r w:rsidRPr="00DC06F8">
        <w:rPr>
          <w:rFonts w:ascii="Times New Roman" w:hAnsi="Times New Roman"/>
          <w:color w:val="221E1F"/>
          <w:sz w:val="24"/>
          <w:szCs w:val="24"/>
        </w:rPr>
        <w:t xml:space="preserve"> protected by federal, state, and local partnerships that work to preserve and protect the Nation’s estuaries. </w:t>
      </w:r>
      <w:r>
        <w:rPr>
          <w:rFonts w:ascii="Times New Roman" w:hAnsi="Times New Roman"/>
          <w:color w:val="221E1F"/>
          <w:sz w:val="24"/>
          <w:szCs w:val="24"/>
        </w:rPr>
        <w:t xml:space="preserve">The reserves were created with the passage of the Coastal Zone Management Act of 1972.  </w:t>
      </w:r>
      <w:r w:rsidRPr="00DC06F8">
        <w:rPr>
          <w:rFonts w:ascii="Times New Roman" w:hAnsi="Times New Roman"/>
          <w:color w:val="221E1F"/>
          <w:sz w:val="24"/>
          <w:szCs w:val="24"/>
        </w:rPr>
        <w:t>NERRs are state</w:t>
      </w:r>
      <w:r w:rsidRPr="003C1FAA">
        <w:rPr>
          <w:rFonts w:ascii="Times New Roman" w:hAnsi="Times New Roman"/>
          <w:color w:val="221E1F"/>
          <w:sz w:val="24"/>
          <w:szCs w:val="24"/>
        </w:rPr>
        <w:t>-op</w:t>
      </w:r>
      <w:r w:rsidRPr="00BE6C3D">
        <w:rPr>
          <w:rFonts w:ascii="Times New Roman" w:hAnsi="Times New Roman"/>
          <w:color w:val="221E1F"/>
          <w:sz w:val="24"/>
          <w:szCs w:val="24"/>
        </w:rPr>
        <w:t>erated and managed in cooperation with NOAA. NOAA’s investments in non-federal physical property are for the acquisition of lands and development or construction of facilities, auxiliary structures, and public access routes for any NERR site.</w:t>
      </w:r>
    </w:p>
    <w:p w14:paraId="5746F469" w14:textId="77777777" w:rsidR="00027AEC" w:rsidRPr="00BE6C3D" w:rsidRDefault="00027AEC" w:rsidP="00027AEC">
      <w:pPr>
        <w:autoSpaceDE w:val="0"/>
        <w:autoSpaceDN w:val="0"/>
        <w:adjustRightInd w:val="0"/>
        <w:spacing w:after="0" w:line="240" w:lineRule="auto"/>
        <w:contextualSpacing/>
        <w:rPr>
          <w:rFonts w:ascii="Times New Roman" w:hAnsi="Times New Roman"/>
          <w:sz w:val="24"/>
          <w:szCs w:val="24"/>
        </w:rPr>
      </w:pPr>
    </w:p>
    <w:p w14:paraId="581B381C" w14:textId="77777777" w:rsidR="00027AEC" w:rsidRPr="00436B4E" w:rsidRDefault="00027AEC" w:rsidP="00027AEC">
      <w:pPr>
        <w:spacing w:line="240" w:lineRule="auto"/>
        <w:contextualSpacing/>
        <w:rPr>
          <w:rFonts w:ascii="Times New Roman" w:hAnsi="Times New Roman"/>
          <w:color w:val="221E1F"/>
          <w:sz w:val="24"/>
          <w:szCs w:val="24"/>
        </w:rPr>
      </w:pPr>
      <w:r w:rsidRPr="00BE6C3D">
        <w:rPr>
          <w:rFonts w:ascii="Times New Roman" w:hAnsi="Times New Roman"/>
          <w:b/>
          <w:bCs/>
          <w:sz w:val="24"/>
          <w:szCs w:val="24"/>
        </w:rPr>
        <w:t xml:space="preserve">Coastal and Estuarine Land Conservation Program: </w:t>
      </w:r>
      <w:r>
        <w:rPr>
          <w:rFonts w:ascii="Times New Roman" w:hAnsi="Times New Roman"/>
          <w:bCs/>
          <w:sz w:val="24"/>
          <w:szCs w:val="24"/>
        </w:rPr>
        <w:t xml:space="preserve">This program was established under the Commerce, Justice, and State Appropriations Act of 2002, for the </w:t>
      </w:r>
      <w:r w:rsidRPr="00BE6C3D">
        <w:rPr>
          <w:rFonts w:ascii="Times New Roman" w:hAnsi="Times New Roman"/>
          <w:color w:val="221E1F"/>
          <w:sz w:val="24"/>
          <w:szCs w:val="24"/>
        </w:rPr>
        <w:t xml:space="preserve">purpose </w:t>
      </w:r>
      <w:r>
        <w:rPr>
          <w:rFonts w:ascii="Times New Roman" w:hAnsi="Times New Roman"/>
          <w:color w:val="221E1F"/>
          <w:sz w:val="24"/>
          <w:szCs w:val="24"/>
        </w:rPr>
        <w:t xml:space="preserve">of protecting </w:t>
      </w:r>
      <w:r w:rsidRPr="00BE6C3D">
        <w:rPr>
          <w:rFonts w:ascii="Times New Roman" w:hAnsi="Times New Roman"/>
          <w:color w:val="221E1F"/>
          <w:sz w:val="24"/>
          <w:szCs w:val="24"/>
        </w:rPr>
        <w:t xml:space="preserve">important coastal and estuarine areas that have significant conservation, recreation, ecological, </w:t>
      </w:r>
      <w:r w:rsidRPr="00BE6C3D">
        <w:rPr>
          <w:rFonts w:ascii="Times New Roman" w:hAnsi="Times New Roman"/>
          <w:color w:val="221E1F"/>
          <w:sz w:val="24"/>
          <w:szCs w:val="24"/>
        </w:rPr>
        <w:lastRenderedPageBreak/>
        <w:t>historical, or aesthetic values, or that are threatened by conversion from their natural or recreational state to other uses. The investments in non-federal physical property include</w:t>
      </w:r>
      <w:r>
        <w:rPr>
          <w:rFonts w:ascii="Times New Roman" w:hAnsi="Times New Roman"/>
          <w:color w:val="221E1F"/>
          <w:sz w:val="24"/>
          <w:szCs w:val="24"/>
        </w:rPr>
        <w:t xml:space="preserve"> </w:t>
      </w:r>
      <w:r w:rsidRPr="00BE6C3D">
        <w:rPr>
          <w:rFonts w:ascii="Times New Roman" w:hAnsi="Times New Roman"/>
          <w:color w:val="221E1F"/>
          <w:sz w:val="24"/>
          <w:szCs w:val="24"/>
        </w:rPr>
        <w:t xml:space="preserve">matching grants awarded to state and local governments for land acquisition in coastal and estuarine </w:t>
      </w:r>
      <w:r w:rsidRPr="00FE6AED">
        <w:rPr>
          <w:rFonts w:ascii="Times New Roman" w:hAnsi="Times New Roman"/>
          <w:color w:val="221E1F"/>
          <w:sz w:val="24"/>
          <w:szCs w:val="24"/>
        </w:rPr>
        <w:t>areas</w:t>
      </w:r>
      <w:r w:rsidRPr="009A5C03">
        <w:rPr>
          <w:rFonts w:ascii="Times New Roman" w:hAnsi="Times New Roman"/>
          <w:color w:val="221E1F"/>
          <w:sz w:val="24"/>
          <w:szCs w:val="24"/>
        </w:rPr>
        <w:t>.</w:t>
      </w:r>
      <w:r w:rsidRPr="009A5C03">
        <w:rPr>
          <w:rFonts w:ascii="Times New Roman" w:hAnsi="Times New Roman"/>
          <w:color w:val="333333"/>
          <w:sz w:val="24"/>
          <w:szCs w:val="24"/>
          <w:shd w:val="clear" w:color="auto" w:fill="FFFFFF"/>
        </w:rPr>
        <w:t xml:space="preserve"> </w:t>
      </w:r>
    </w:p>
    <w:p w14:paraId="27446D74" w14:textId="77777777" w:rsidR="00027AEC" w:rsidRDefault="00027AEC" w:rsidP="00027AEC">
      <w:pPr>
        <w:spacing w:line="240" w:lineRule="auto"/>
        <w:contextualSpacing/>
        <w:rPr>
          <w:rFonts w:ascii="Times New Roman" w:hAnsi="Times New Roman"/>
          <w:color w:val="221E1F"/>
          <w:sz w:val="24"/>
          <w:szCs w:val="24"/>
        </w:rPr>
      </w:pPr>
    </w:p>
    <w:p w14:paraId="0727C878" w14:textId="77777777" w:rsidR="00027AEC" w:rsidRPr="00BE6C3D" w:rsidRDefault="00027AEC" w:rsidP="00027AEC">
      <w:pPr>
        <w:spacing w:after="0" w:line="240" w:lineRule="auto"/>
        <w:rPr>
          <w:rFonts w:ascii="Times New Roman" w:hAnsi="Times New Roman"/>
          <w:b/>
          <w:bCs/>
          <w:i/>
          <w:iCs/>
          <w:color w:val="000000"/>
          <w:sz w:val="24"/>
          <w:szCs w:val="24"/>
          <w:u w:val="single"/>
        </w:rPr>
      </w:pPr>
      <w:r w:rsidRPr="00BE6C3D">
        <w:rPr>
          <w:rFonts w:ascii="Times New Roman" w:hAnsi="Times New Roman"/>
          <w:b/>
          <w:bCs/>
          <w:i/>
          <w:iCs/>
          <w:color w:val="000000"/>
          <w:sz w:val="24"/>
          <w:szCs w:val="24"/>
          <w:u w:val="single"/>
        </w:rPr>
        <w:t>Investments in Human Capital:</w:t>
      </w:r>
    </w:p>
    <w:p w14:paraId="1C426875" w14:textId="77777777" w:rsidR="00027AEC" w:rsidRPr="00BE6C3D" w:rsidRDefault="00027AEC" w:rsidP="00027AEC">
      <w:pPr>
        <w:autoSpaceDE w:val="0"/>
        <w:autoSpaceDN w:val="0"/>
        <w:adjustRightInd w:val="0"/>
        <w:spacing w:after="0" w:line="240" w:lineRule="auto"/>
        <w:rPr>
          <w:rFonts w:ascii="Times New Roman" w:hAnsi="Times New Roman"/>
          <w:color w:val="000000"/>
          <w:sz w:val="24"/>
          <w:szCs w:val="24"/>
        </w:rPr>
      </w:pPr>
    </w:p>
    <w:p w14:paraId="3AAE0135" w14:textId="77777777" w:rsidR="00027AEC" w:rsidRPr="00BE6C3D" w:rsidRDefault="00027AEC" w:rsidP="00027AEC">
      <w:pPr>
        <w:autoSpaceDE w:val="0"/>
        <w:autoSpaceDN w:val="0"/>
        <w:adjustRightInd w:val="0"/>
        <w:spacing w:after="0" w:line="240" w:lineRule="auto"/>
        <w:rPr>
          <w:rFonts w:ascii="Times New Roman" w:hAnsi="Times New Roman"/>
          <w:color w:val="221E1F"/>
          <w:sz w:val="24"/>
          <w:szCs w:val="24"/>
        </w:rPr>
      </w:pPr>
      <w:r>
        <w:rPr>
          <w:rFonts w:ascii="Times New Roman" w:hAnsi="Times New Roman"/>
          <w:color w:val="221E1F"/>
          <w:sz w:val="24"/>
          <w:szCs w:val="24"/>
        </w:rPr>
        <w:t>These investments are for</w:t>
      </w:r>
      <w:r w:rsidRPr="00BE6C3D">
        <w:rPr>
          <w:rFonts w:ascii="Times New Roman" w:hAnsi="Times New Roman"/>
          <w:color w:val="221E1F"/>
          <w:sz w:val="24"/>
          <w:szCs w:val="24"/>
        </w:rPr>
        <w:t xml:space="preserve"> education and training programs that are intended to increase or maintain national economic productive capacity and produce outputs and outcomes that provide evidence of the constant or increasing national productive capacity. These investments exclude education and training expenses for federal civilian and military personnel. </w:t>
      </w:r>
      <w:r>
        <w:rPr>
          <w:rFonts w:ascii="Times New Roman" w:hAnsi="Times New Roman"/>
          <w:color w:val="221E1F"/>
          <w:sz w:val="24"/>
          <w:szCs w:val="24"/>
        </w:rPr>
        <w:t>T</w:t>
      </w:r>
      <w:r w:rsidRPr="00BE6C3D">
        <w:rPr>
          <w:rFonts w:ascii="Times New Roman" w:hAnsi="Times New Roman"/>
          <w:color w:val="221E1F"/>
          <w:sz w:val="24"/>
          <w:szCs w:val="24"/>
        </w:rPr>
        <w:t>he most significant investments in human capital are by NOAA.</w:t>
      </w:r>
    </w:p>
    <w:p w14:paraId="40712AA4" w14:textId="77777777" w:rsidR="00027AEC" w:rsidRDefault="00027AEC" w:rsidP="00027AEC">
      <w:pPr>
        <w:spacing w:after="0" w:line="240" w:lineRule="auto"/>
        <w:rPr>
          <w:rFonts w:ascii="Times New Roman" w:hAnsi="Times New Roman"/>
          <w:color w:val="000000"/>
          <w:sz w:val="24"/>
          <w:szCs w:val="24"/>
        </w:rPr>
      </w:pPr>
    </w:p>
    <w:p w14:paraId="507DADFE" w14:textId="48A9C1CD" w:rsidR="00027AEC" w:rsidRPr="00BE6C3D" w:rsidRDefault="00027AEC" w:rsidP="00027AEC">
      <w:pPr>
        <w:spacing w:after="0" w:line="240" w:lineRule="auto"/>
        <w:rPr>
          <w:rFonts w:ascii="Times New Roman" w:hAnsi="Times New Roman"/>
          <w:color w:val="000000"/>
          <w:sz w:val="24"/>
          <w:szCs w:val="24"/>
        </w:rPr>
      </w:pPr>
      <w:r w:rsidRPr="00BE6C3D">
        <w:rPr>
          <w:rFonts w:ascii="Times New Roman" w:hAnsi="Times New Roman"/>
          <w:color w:val="000000"/>
          <w:sz w:val="24"/>
          <w:szCs w:val="24"/>
        </w:rPr>
        <w:t xml:space="preserve">The following table summarizes NOAA’s investments in human capital for FY </w:t>
      </w:r>
      <w:r w:rsidR="004A6D58">
        <w:rPr>
          <w:rFonts w:ascii="Times New Roman" w:hAnsi="Times New Roman"/>
          <w:color w:val="000000"/>
          <w:sz w:val="24"/>
          <w:szCs w:val="24"/>
        </w:rPr>
        <w:t>202</w:t>
      </w:r>
      <w:r w:rsidR="00CE0B27">
        <w:rPr>
          <w:rFonts w:ascii="Times New Roman" w:hAnsi="Times New Roman"/>
          <w:color w:val="000000"/>
          <w:sz w:val="24"/>
          <w:szCs w:val="24"/>
        </w:rPr>
        <w:t>3</w:t>
      </w:r>
      <w:r w:rsidR="004A6D58">
        <w:rPr>
          <w:rFonts w:ascii="Times New Roman" w:hAnsi="Times New Roman"/>
          <w:color w:val="000000"/>
          <w:sz w:val="24"/>
          <w:szCs w:val="24"/>
        </w:rPr>
        <w:t xml:space="preserve"> and FY 202</w:t>
      </w:r>
      <w:r w:rsidR="00CE0B27">
        <w:rPr>
          <w:rFonts w:ascii="Times New Roman" w:hAnsi="Times New Roman"/>
          <w:color w:val="000000"/>
          <w:sz w:val="24"/>
          <w:szCs w:val="24"/>
        </w:rPr>
        <w:t>4</w:t>
      </w:r>
      <w:r w:rsidRPr="00BE6C3D">
        <w:rPr>
          <w:rFonts w:ascii="Times New Roman" w:hAnsi="Times New Roman"/>
          <w:color w:val="000000"/>
          <w:sz w:val="24"/>
          <w:szCs w:val="24"/>
        </w:rPr>
        <w:t xml:space="preserve"> (in millions):</w:t>
      </w:r>
    </w:p>
    <w:p w14:paraId="0088D001" w14:textId="77777777" w:rsidR="00027AEC" w:rsidRPr="00BE6C3D" w:rsidRDefault="00027AEC" w:rsidP="00027AEC">
      <w:pPr>
        <w:autoSpaceDE w:val="0"/>
        <w:autoSpaceDN w:val="0"/>
        <w:adjustRightInd w:val="0"/>
        <w:spacing w:after="0" w:line="240" w:lineRule="auto"/>
        <w:rPr>
          <w:rFonts w:ascii="Times New Roman" w:eastAsia="Times New Roman" w:hAnsi="Times New Roman"/>
          <w:b/>
          <w:bCs/>
          <w:i/>
          <w:iCs/>
          <w:color w:val="000000"/>
          <w:sz w:val="24"/>
          <w:szCs w:val="24"/>
        </w:rPr>
      </w:pPr>
    </w:p>
    <w:tbl>
      <w:tblPr>
        <w:tblW w:w="88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60"/>
        <w:gridCol w:w="1080"/>
        <w:gridCol w:w="1170"/>
        <w:gridCol w:w="1080"/>
      </w:tblGrid>
      <w:tr w:rsidR="00027AEC" w:rsidRPr="00BE6C3D" w14:paraId="09E6C4EA" w14:textId="77777777" w:rsidTr="004C4976">
        <w:trPr>
          <w:trHeight w:val="290"/>
        </w:trPr>
        <w:tc>
          <w:tcPr>
            <w:tcW w:w="5560" w:type="dxa"/>
            <w:shd w:val="clear" w:color="auto" w:fill="000000"/>
            <w:noWrap/>
            <w:tcMar>
              <w:top w:w="15" w:type="dxa"/>
              <w:left w:w="15" w:type="dxa"/>
              <w:bottom w:w="0" w:type="dxa"/>
              <w:right w:w="15" w:type="dxa"/>
            </w:tcMar>
            <w:vAlign w:val="bottom"/>
          </w:tcPr>
          <w:p w14:paraId="1BA06AF7" w14:textId="77777777" w:rsidR="00027AEC" w:rsidRPr="00BE6C3D" w:rsidRDefault="00027AEC" w:rsidP="004C4976">
            <w:pPr>
              <w:spacing w:after="0" w:line="240" w:lineRule="auto"/>
              <w:jc w:val="center"/>
              <w:rPr>
                <w:rFonts w:ascii="Times New Roman" w:eastAsia="Arial Unicode MS" w:hAnsi="Times New Roman"/>
                <w:b/>
                <w:bCs/>
                <w:sz w:val="24"/>
                <w:szCs w:val="24"/>
              </w:rPr>
            </w:pPr>
            <w:r w:rsidRPr="00BE6C3D">
              <w:rPr>
                <w:rFonts w:ascii="Times New Roman" w:eastAsia="Times New Roman" w:hAnsi="Times New Roman"/>
                <w:b/>
                <w:bCs/>
                <w:sz w:val="24"/>
                <w:szCs w:val="24"/>
              </w:rPr>
              <w:t xml:space="preserve">                             </w:t>
            </w:r>
          </w:p>
        </w:tc>
        <w:tc>
          <w:tcPr>
            <w:tcW w:w="1080" w:type="dxa"/>
            <w:shd w:val="clear" w:color="auto" w:fill="000000"/>
            <w:vAlign w:val="bottom"/>
          </w:tcPr>
          <w:p w14:paraId="74344CD6" w14:textId="0B40B627" w:rsidR="00027AEC" w:rsidRPr="00DC06F8" w:rsidRDefault="00027AEC" w:rsidP="004C4976">
            <w:pPr>
              <w:spacing w:after="0" w:line="240" w:lineRule="auto"/>
              <w:jc w:val="center"/>
              <w:rPr>
                <w:rFonts w:ascii="Times New Roman" w:eastAsia="Arial Unicode MS" w:hAnsi="Times New Roman"/>
                <w:b/>
                <w:bCs/>
                <w:color w:val="FFFFFF"/>
                <w:sz w:val="24"/>
                <w:szCs w:val="24"/>
              </w:rPr>
            </w:pPr>
            <w:r w:rsidRPr="00DC06F8">
              <w:rPr>
                <w:rFonts w:ascii="Times New Roman" w:eastAsia="Arial Unicode MS" w:hAnsi="Times New Roman"/>
                <w:b/>
                <w:bCs/>
                <w:color w:val="FFFFFF"/>
                <w:sz w:val="24"/>
                <w:szCs w:val="24"/>
              </w:rPr>
              <w:t>FY 202</w:t>
            </w:r>
            <w:r w:rsidR="00FF5D1B">
              <w:rPr>
                <w:rFonts w:ascii="Times New Roman" w:eastAsia="Arial Unicode MS" w:hAnsi="Times New Roman"/>
                <w:b/>
                <w:bCs/>
                <w:color w:val="FFFFFF"/>
                <w:sz w:val="24"/>
                <w:szCs w:val="24"/>
              </w:rPr>
              <w:t>4</w:t>
            </w:r>
          </w:p>
        </w:tc>
        <w:tc>
          <w:tcPr>
            <w:tcW w:w="1170" w:type="dxa"/>
            <w:shd w:val="clear" w:color="auto" w:fill="000000"/>
            <w:vAlign w:val="bottom"/>
          </w:tcPr>
          <w:p w14:paraId="1574A18C" w14:textId="19C1D8D2" w:rsidR="00027AEC" w:rsidRPr="00056ED5" w:rsidRDefault="00027AEC" w:rsidP="004C4976">
            <w:pPr>
              <w:spacing w:after="0" w:line="240" w:lineRule="auto"/>
              <w:jc w:val="center"/>
              <w:rPr>
                <w:rFonts w:ascii="Times New Roman" w:eastAsia="Arial Unicode MS" w:hAnsi="Times New Roman"/>
                <w:b/>
                <w:bCs/>
                <w:color w:val="FFFFFF"/>
                <w:sz w:val="24"/>
                <w:szCs w:val="24"/>
              </w:rPr>
            </w:pPr>
            <w:r w:rsidRPr="00056ED5">
              <w:rPr>
                <w:rFonts w:ascii="Times New Roman" w:eastAsia="Arial Unicode MS" w:hAnsi="Times New Roman"/>
                <w:b/>
                <w:bCs/>
                <w:color w:val="FFFFFF"/>
                <w:sz w:val="24"/>
                <w:szCs w:val="24"/>
              </w:rPr>
              <w:t xml:space="preserve">FY </w:t>
            </w:r>
            <w:r w:rsidR="00FC02BE">
              <w:rPr>
                <w:rFonts w:ascii="Times New Roman" w:eastAsia="Arial Unicode MS" w:hAnsi="Times New Roman"/>
                <w:b/>
                <w:bCs/>
                <w:color w:val="FFFFFF"/>
                <w:sz w:val="24"/>
                <w:szCs w:val="24"/>
              </w:rPr>
              <w:t>202</w:t>
            </w:r>
            <w:r w:rsidR="00FF5D1B">
              <w:rPr>
                <w:rFonts w:ascii="Times New Roman" w:eastAsia="Arial Unicode MS" w:hAnsi="Times New Roman"/>
                <w:b/>
                <w:bCs/>
                <w:color w:val="FFFFFF"/>
                <w:sz w:val="24"/>
                <w:szCs w:val="24"/>
              </w:rPr>
              <w:t>3</w:t>
            </w:r>
          </w:p>
        </w:tc>
        <w:tc>
          <w:tcPr>
            <w:tcW w:w="1080" w:type="dxa"/>
            <w:shd w:val="solid" w:color="auto" w:fill="auto"/>
            <w:vAlign w:val="bottom"/>
          </w:tcPr>
          <w:p w14:paraId="36663407" w14:textId="77777777" w:rsidR="00027AEC" w:rsidRPr="00DC06F8" w:rsidRDefault="00027AEC" w:rsidP="004C4976">
            <w:pPr>
              <w:autoSpaceDE w:val="0"/>
              <w:autoSpaceDN w:val="0"/>
              <w:adjustRightInd w:val="0"/>
              <w:spacing w:after="0" w:line="240" w:lineRule="auto"/>
              <w:jc w:val="center"/>
              <w:rPr>
                <w:rFonts w:ascii="Times New Roman" w:eastAsia="Times New Roman" w:hAnsi="Times New Roman"/>
                <w:b/>
                <w:color w:val="FFFFFF"/>
                <w:sz w:val="24"/>
                <w:szCs w:val="24"/>
              </w:rPr>
            </w:pPr>
            <w:r w:rsidRPr="00DC06F8">
              <w:rPr>
                <w:rFonts w:ascii="Times New Roman" w:eastAsia="Times New Roman" w:hAnsi="Times New Roman"/>
                <w:b/>
                <w:color w:val="FFFFFF"/>
                <w:sz w:val="24"/>
                <w:szCs w:val="24"/>
              </w:rPr>
              <w:t>Total</w:t>
            </w:r>
          </w:p>
        </w:tc>
      </w:tr>
      <w:tr w:rsidR="00027AEC" w:rsidRPr="00207BF5" w14:paraId="501B156E" w14:textId="77777777" w:rsidTr="004C4976">
        <w:trPr>
          <w:trHeight w:val="255"/>
        </w:trPr>
        <w:tc>
          <w:tcPr>
            <w:tcW w:w="5560" w:type="dxa"/>
            <w:noWrap/>
            <w:tcMar>
              <w:top w:w="15" w:type="dxa"/>
              <w:left w:w="15" w:type="dxa"/>
              <w:bottom w:w="0" w:type="dxa"/>
              <w:right w:w="15" w:type="dxa"/>
            </w:tcMar>
            <w:vAlign w:val="bottom"/>
          </w:tcPr>
          <w:p w14:paraId="751D0CB6" w14:textId="77777777" w:rsidR="00027AEC" w:rsidRPr="00BE6C3D" w:rsidRDefault="00027AEC" w:rsidP="004C4976">
            <w:pPr>
              <w:spacing w:after="0" w:line="240" w:lineRule="auto"/>
              <w:rPr>
                <w:rFonts w:ascii="Times New Roman" w:eastAsia="Arial Unicode MS" w:hAnsi="Times New Roman"/>
                <w:sz w:val="24"/>
                <w:szCs w:val="24"/>
              </w:rPr>
            </w:pPr>
            <w:r w:rsidRPr="00BE6C3D">
              <w:rPr>
                <w:rFonts w:ascii="Times New Roman" w:eastAsia="Times New Roman" w:hAnsi="Times New Roman"/>
                <w:sz w:val="24"/>
                <w:szCs w:val="24"/>
              </w:rPr>
              <w:t>Educational Partnership Program</w:t>
            </w:r>
          </w:p>
        </w:tc>
        <w:tc>
          <w:tcPr>
            <w:tcW w:w="1080" w:type="dxa"/>
          </w:tcPr>
          <w:p w14:paraId="767D9BCC" w14:textId="57332C24" w:rsidR="00027AEC" w:rsidRPr="00F43D1F" w:rsidRDefault="00027AEC" w:rsidP="004C4976">
            <w:pPr>
              <w:spacing w:after="0" w:line="240" w:lineRule="auto"/>
              <w:ind w:right="89"/>
              <w:jc w:val="right"/>
              <w:rPr>
                <w:rFonts w:ascii="Times New Roman" w:eastAsia="Arial Unicode MS" w:hAnsi="Times New Roman"/>
                <w:sz w:val="24"/>
                <w:szCs w:val="24"/>
                <w:highlight w:val="red"/>
              </w:rPr>
            </w:pPr>
            <w:r w:rsidRPr="00F43D1F">
              <w:rPr>
                <w:rFonts w:ascii="Times New Roman" w:eastAsia="Arial Unicode MS" w:hAnsi="Times New Roman"/>
                <w:sz w:val="24"/>
                <w:szCs w:val="24"/>
                <w:highlight w:val="red"/>
              </w:rPr>
              <w:t>$</w:t>
            </w:r>
            <w:r w:rsidR="00524E60">
              <w:rPr>
                <w:rFonts w:ascii="Times New Roman" w:eastAsia="Arial Unicode MS" w:hAnsi="Times New Roman"/>
                <w:sz w:val="24"/>
                <w:szCs w:val="24"/>
                <w:highlight w:val="red"/>
              </w:rPr>
              <w:t xml:space="preserve"> </w:t>
            </w:r>
            <w:r w:rsidR="00FF5D1B">
              <w:rPr>
                <w:rFonts w:ascii="Times New Roman" w:eastAsia="Arial Unicode MS" w:hAnsi="Times New Roman"/>
                <w:sz w:val="24"/>
                <w:szCs w:val="24"/>
                <w:highlight w:val="red"/>
              </w:rPr>
              <w:t>0.0</w:t>
            </w:r>
          </w:p>
        </w:tc>
        <w:tc>
          <w:tcPr>
            <w:tcW w:w="1170" w:type="dxa"/>
          </w:tcPr>
          <w:p w14:paraId="4BCEE0B6" w14:textId="423519CB" w:rsidR="00027AEC" w:rsidRPr="00DC06F8" w:rsidRDefault="00027AEC" w:rsidP="004C4976">
            <w:pPr>
              <w:spacing w:after="0" w:line="240" w:lineRule="auto"/>
              <w:ind w:right="89"/>
              <w:jc w:val="right"/>
              <w:rPr>
                <w:rFonts w:ascii="Times New Roman" w:eastAsia="Arial Unicode MS" w:hAnsi="Times New Roman"/>
                <w:sz w:val="24"/>
                <w:szCs w:val="24"/>
              </w:rPr>
            </w:pPr>
            <w:r w:rsidRPr="00DC06F8">
              <w:rPr>
                <w:rFonts w:ascii="Times New Roman" w:eastAsia="Arial Unicode MS" w:hAnsi="Times New Roman"/>
                <w:sz w:val="24"/>
                <w:szCs w:val="24"/>
              </w:rPr>
              <w:t>$</w:t>
            </w:r>
            <w:r w:rsidR="00FF5D1B">
              <w:rPr>
                <w:rFonts w:ascii="Times New Roman" w:eastAsia="Arial Unicode MS" w:hAnsi="Times New Roman"/>
                <w:sz w:val="24"/>
                <w:szCs w:val="24"/>
              </w:rPr>
              <w:t>20.2</w:t>
            </w:r>
          </w:p>
        </w:tc>
        <w:tc>
          <w:tcPr>
            <w:tcW w:w="1080" w:type="dxa"/>
            <w:vAlign w:val="bottom"/>
          </w:tcPr>
          <w:p w14:paraId="5A8F8CD8" w14:textId="1E149559" w:rsidR="00027AEC" w:rsidRPr="00F43D1F" w:rsidRDefault="00027AEC" w:rsidP="004C4976">
            <w:pPr>
              <w:spacing w:after="0" w:line="240" w:lineRule="auto"/>
              <w:ind w:right="89"/>
              <w:jc w:val="right"/>
              <w:rPr>
                <w:rFonts w:ascii="Times New Roman" w:eastAsia="Times New Roman" w:hAnsi="Times New Roman"/>
                <w:b/>
                <w:i/>
                <w:sz w:val="24"/>
                <w:szCs w:val="24"/>
                <w:highlight w:val="red"/>
              </w:rPr>
            </w:pPr>
            <w:r w:rsidRPr="00F43D1F">
              <w:rPr>
                <w:rFonts w:ascii="Times New Roman" w:eastAsia="Times New Roman" w:hAnsi="Times New Roman"/>
                <w:b/>
                <w:sz w:val="24"/>
                <w:szCs w:val="24"/>
                <w:highlight w:val="red"/>
              </w:rPr>
              <w:t>$</w:t>
            </w:r>
            <w:r w:rsidR="0079585F">
              <w:rPr>
                <w:rFonts w:ascii="Times New Roman" w:eastAsia="Times New Roman" w:hAnsi="Times New Roman"/>
                <w:b/>
                <w:sz w:val="24"/>
                <w:szCs w:val="24"/>
                <w:highlight w:val="red"/>
              </w:rPr>
              <w:t xml:space="preserve"> </w:t>
            </w:r>
            <w:r w:rsidR="00FF5D1B">
              <w:rPr>
                <w:rFonts w:ascii="Times New Roman" w:eastAsia="Times New Roman" w:hAnsi="Times New Roman"/>
                <w:b/>
                <w:sz w:val="24"/>
                <w:szCs w:val="24"/>
                <w:highlight w:val="red"/>
              </w:rPr>
              <w:t>20.2</w:t>
            </w:r>
          </w:p>
        </w:tc>
      </w:tr>
      <w:tr w:rsidR="00027AEC" w:rsidRPr="00207BF5" w14:paraId="0407B1BE" w14:textId="77777777" w:rsidTr="004C4976">
        <w:trPr>
          <w:trHeight w:val="255"/>
        </w:trPr>
        <w:tc>
          <w:tcPr>
            <w:tcW w:w="5560" w:type="dxa"/>
            <w:noWrap/>
            <w:tcMar>
              <w:top w:w="15" w:type="dxa"/>
              <w:left w:w="15" w:type="dxa"/>
              <w:bottom w:w="0" w:type="dxa"/>
              <w:right w:w="15" w:type="dxa"/>
            </w:tcMar>
            <w:vAlign w:val="bottom"/>
          </w:tcPr>
          <w:p w14:paraId="3A120A6F" w14:textId="77777777" w:rsidR="00027AEC" w:rsidRPr="00BE6C3D" w:rsidRDefault="00027AEC" w:rsidP="004C4976">
            <w:pPr>
              <w:spacing w:after="0" w:line="240" w:lineRule="auto"/>
              <w:rPr>
                <w:rFonts w:ascii="Times New Roman" w:eastAsia="Arial Unicode MS" w:hAnsi="Times New Roman"/>
                <w:sz w:val="24"/>
                <w:szCs w:val="24"/>
              </w:rPr>
            </w:pPr>
            <w:r w:rsidRPr="00BE6C3D">
              <w:rPr>
                <w:rFonts w:ascii="Times New Roman" w:eastAsia="Times New Roman" w:hAnsi="Times New Roman"/>
                <w:sz w:val="24"/>
                <w:szCs w:val="24"/>
              </w:rPr>
              <w:t>Ernest F. Hollings Undergraduate Scholarship Program</w:t>
            </w:r>
          </w:p>
        </w:tc>
        <w:tc>
          <w:tcPr>
            <w:tcW w:w="1080" w:type="dxa"/>
            <w:vAlign w:val="bottom"/>
          </w:tcPr>
          <w:p w14:paraId="61270642" w14:textId="6350E296" w:rsidR="00027AEC" w:rsidRPr="00F43D1F" w:rsidRDefault="00FF5D1B" w:rsidP="004C4976">
            <w:pPr>
              <w:spacing w:after="0" w:line="240" w:lineRule="auto"/>
              <w:ind w:right="89"/>
              <w:jc w:val="right"/>
              <w:rPr>
                <w:rFonts w:ascii="Times New Roman" w:eastAsia="Arial Unicode MS" w:hAnsi="Times New Roman"/>
                <w:sz w:val="24"/>
                <w:szCs w:val="24"/>
                <w:highlight w:val="red"/>
              </w:rPr>
            </w:pPr>
            <w:r>
              <w:rPr>
                <w:rFonts w:ascii="Times New Roman" w:eastAsia="Arial Unicode MS" w:hAnsi="Times New Roman"/>
                <w:sz w:val="24"/>
                <w:szCs w:val="24"/>
                <w:highlight w:val="red"/>
              </w:rPr>
              <w:t>0.0</w:t>
            </w:r>
          </w:p>
        </w:tc>
        <w:tc>
          <w:tcPr>
            <w:tcW w:w="1170" w:type="dxa"/>
            <w:vAlign w:val="bottom"/>
          </w:tcPr>
          <w:p w14:paraId="31280C30" w14:textId="4543FAA3" w:rsidR="00027AEC" w:rsidRPr="00DC06F8" w:rsidRDefault="00FF5D1B" w:rsidP="004C4976">
            <w:pPr>
              <w:spacing w:after="0" w:line="240" w:lineRule="auto"/>
              <w:ind w:right="89"/>
              <w:jc w:val="right"/>
              <w:rPr>
                <w:rFonts w:ascii="Times New Roman" w:eastAsia="Arial Unicode MS" w:hAnsi="Times New Roman"/>
                <w:sz w:val="24"/>
                <w:szCs w:val="24"/>
              </w:rPr>
            </w:pPr>
            <w:r>
              <w:rPr>
                <w:rFonts w:ascii="Times New Roman" w:eastAsia="Arial Unicode MS" w:hAnsi="Times New Roman"/>
                <w:sz w:val="24"/>
                <w:szCs w:val="24"/>
              </w:rPr>
              <w:t>14.8</w:t>
            </w:r>
          </w:p>
        </w:tc>
        <w:tc>
          <w:tcPr>
            <w:tcW w:w="1080" w:type="dxa"/>
            <w:vAlign w:val="bottom"/>
          </w:tcPr>
          <w:p w14:paraId="68684ABA" w14:textId="42B4B870" w:rsidR="00027AEC" w:rsidRPr="00F43D1F" w:rsidRDefault="00FF5D1B" w:rsidP="004C4976">
            <w:pPr>
              <w:spacing w:after="0" w:line="240" w:lineRule="auto"/>
              <w:ind w:right="89"/>
              <w:jc w:val="right"/>
              <w:rPr>
                <w:rFonts w:ascii="Times New Roman" w:eastAsia="Times New Roman" w:hAnsi="Times New Roman"/>
                <w:b/>
                <w:sz w:val="24"/>
                <w:szCs w:val="24"/>
                <w:highlight w:val="red"/>
              </w:rPr>
            </w:pPr>
            <w:r>
              <w:rPr>
                <w:rFonts w:ascii="Times New Roman" w:eastAsia="Times New Roman" w:hAnsi="Times New Roman"/>
                <w:b/>
                <w:sz w:val="24"/>
                <w:szCs w:val="24"/>
                <w:highlight w:val="red"/>
              </w:rPr>
              <w:t>14.8</w:t>
            </w:r>
          </w:p>
        </w:tc>
      </w:tr>
      <w:tr w:rsidR="00027AEC" w:rsidRPr="00207BF5" w14:paraId="3FF59313" w14:textId="77777777" w:rsidTr="004C4976">
        <w:trPr>
          <w:trHeight w:val="255"/>
        </w:trPr>
        <w:tc>
          <w:tcPr>
            <w:tcW w:w="5560" w:type="dxa"/>
            <w:noWrap/>
            <w:tcMar>
              <w:top w:w="15" w:type="dxa"/>
              <w:left w:w="15" w:type="dxa"/>
              <w:bottom w:w="0" w:type="dxa"/>
              <w:right w:w="15" w:type="dxa"/>
            </w:tcMar>
            <w:vAlign w:val="bottom"/>
          </w:tcPr>
          <w:p w14:paraId="363A7647" w14:textId="77777777" w:rsidR="00027AEC" w:rsidRPr="006043A7" w:rsidRDefault="00027AEC" w:rsidP="004C4976">
            <w:pPr>
              <w:spacing w:after="0" w:line="240" w:lineRule="auto"/>
              <w:rPr>
                <w:rFonts w:ascii="Times New Roman" w:eastAsia="Arial Unicode MS" w:hAnsi="Times New Roman"/>
                <w:sz w:val="24"/>
                <w:szCs w:val="24"/>
              </w:rPr>
            </w:pPr>
            <w:r w:rsidRPr="006043A7">
              <w:rPr>
                <w:rFonts w:ascii="Times New Roman" w:eastAsia="Times New Roman" w:hAnsi="Times New Roman"/>
                <w:sz w:val="24"/>
                <w:szCs w:val="24"/>
              </w:rPr>
              <w:t>NERR Margaret Davidson Fellowship Program</w:t>
            </w:r>
          </w:p>
        </w:tc>
        <w:tc>
          <w:tcPr>
            <w:tcW w:w="1080" w:type="dxa"/>
            <w:vAlign w:val="bottom"/>
          </w:tcPr>
          <w:p w14:paraId="7BD85ABB" w14:textId="34F08046" w:rsidR="00027AEC" w:rsidRPr="00F43D1F" w:rsidRDefault="00524D28" w:rsidP="004C4976">
            <w:pPr>
              <w:spacing w:after="0" w:line="240" w:lineRule="auto"/>
              <w:ind w:right="89"/>
              <w:jc w:val="right"/>
              <w:rPr>
                <w:rFonts w:ascii="Times New Roman" w:eastAsia="Arial Unicode MS" w:hAnsi="Times New Roman"/>
                <w:sz w:val="24"/>
                <w:szCs w:val="24"/>
                <w:highlight w:val="red"/>
              </w:rPr>
            </w:pPr>
            <w:r>
              <w:rPr>
                <w:rFonts w:ascii="Times New Roman" w:eastAsia="Arial Unicode MS" w:hAnsi="Times New Roman"/>
                <w:sz w:val="24"/>
                <w:szCs w:val="24"/>
                <w:highlight w:val="red"/>
              </w:rPr>
              <w:t>1.2</w:t>
            </w:r>
          </w:p>
        </w:tc>
        <w:tc>
          <w:tcPr>
            <w:tcW w:w="1170" w:type="dxa"/>
            <w:vAlign w:val="bottom"/>
          </w:tcPr>
          <w:p w14:paraId="361DA914" w14:textId="6B8981A3" w:rsidR="00027AEC" w:rsidRPr="006043A7" w:rsidRDefault="00027AEC" w:rsidP="004C4976">
            <w:pPr>
              <w:spacing w:after="0" w:line="240" w:lineRule="auto"/>
              <w:ind w:right="89"/>
              <w:jc w:val="right"/>
              <w:rPr>
                <w:rFonts w:ascii="Times New Roman" w:eastAsia="Arial Unicode MS" w:hAnsi="Times New Roman"/>
                <w:sz w:val="24"/>
                <w:szCs w:val="24"/>
              </w:rPr>
            </w:pPr>
            <w:r w:rsidRPr="006043A7">
              <w:rPr>
                <w:rFonts w:ascii="Times New Roman" w:eastAsia="Arial Unicode MS" w:hAnsi="Times New Roman"/>
                <w:sz w:val="24"/>
                <w:szCs w:val="24"/>
              </w:rPr>
              <w:t>1.</w:t>
            </w:r>
            <w:r w:rsidR="00FC02BE">
              <w:rPr>
                <w:rFonts w:ascii="Times New Roman" w:eastAsia="Arial Unicode MS" w:hAnsi="Times New Roman"/>
                <w:sz w:val="24"/>
                <w:szCs w:val="24"/>
              </w:rPr>
              <w:t>4</w:t>
            </w:r>
          </w:p>
        </w:tc>
        <w:tc>
          <w:tcPr>
            <w:tcW w:w="1080" w:type="dxa"/>
            <w:vAlign w:val="bottom"/>
          </w:tcPr>
          <w:p w14:paraId="2AEC2288" w14:textId="18BF0617" w:rsidR="00027AEC" w:rsidRPr="00F43D1F" w:rsidRDefault="00524D28" w:rsidP="004C4976">
            <w:pPr>
              <w:spacing w:after="0" w:line="240" w:lineRule="auto"/>
              <w:ind w:right="89"/>
              <w:jc w:val="right"/>
              <w:rPr>
                <w:rFonts w:ascii="Times New Roman" w:eastAsia="Times New Roman" w:hAnsi="Times New Roman"/>
                <w:b/>
                <w:sz w:val="24"/>
                <w:szCs w:val="24"/>
                <w:highlight w:val="red"/>
              </w:rPr>
            </w:pPr>
            <w:r>
              <w:rPr>
                <w:rFonts w:ascii="Times New Roman" w:eastAsia="Times New Roman" w:hAnsi="Times New Roman"/>
                <w:b/>
                <w:sz w:val="24"/>
                <w:szCs w:val="24"/>
                <w:highlight w:val="red"/>
              </w:rPr>
              <w:t>2.6</w:t>
            </w:r>
          </w:p>
        </w:tc>
      </w:tr>
      <w:tr w:rsidR="00027AEC" w:rsidRPr="00207BF5" w14:paraId="2990AFEA" w14:textId="77777777" w:rsidTr="004C4976">
        <w:trPr>
          <w:trHeight w:val="255"/>
        </w:trPr>
        <w:tc>
          <w:tcPr>
            <w:tcW w:w="5560" w:type="dxa"/>
            <w:noWrap/>
            <w:tcMar>
              <w:top w:w="15" w:type="dxa"/>
              <w:left w:w="15" w:type="dxa"/>
              <w:bottom w:w="0" w:type="dxa"/>
              <w:right w:w="15" w:type="dxa"/>
            </w:tcMar>
            <w:vAlign w:val="bottom"/>
          </w:tcPr>
          <w:p w14:paraId="4B18074F" w14:textId="77777777" w:rsidR="00027AEC" w:rsidRPr="00BE6C3D" w:rsidRDefault="00027AEC" w:rsidP="004C4976">
            <w:pPr>
              <w:spacing w:after="0" w:line="240" w:lineRule="auto"/>
              <w:rPr>
                <w:rFonts w:ascii="Times New Roman" w:eastAsia="Arial Unicode MS" w:hAnsi="Times New Roman"/>
                <w:sz w:val="24"/>
                <w:szCs w:val="24"/>
              </w:rPr>
            </w:pPr>
            <w:r w:rsidRPr="00BE6C3D">
              <w:rPr>
                <w:rFonts w:ascii="Times New Roman" w:eastAsia="Times New Roman" w:hAnsi="Times New Roman"/>
                <w:sz w:val="24"/>
                <w:szCs w:val="24"/>
              </w:rPr>
              <w:t>National Sea Grant College Program</w:t>
            </w:r>
          </w:p>
        </w:tc>
        <w:tc>
          <w:tcPr>
            <w:tcW w:w="1080" w:type="dxa"/>
          </w:tcPr>
          <w:p w14:paraId="73DD3F82" w14:textId="529593F3" w:rsidR="00027AEC" w:rsidRPr="00F43D1F" w:rsidRDefault="00FC02BE" w:rsidP="004C4976">
            <w:pPr>
              <w:spacing w:after="0" w:line="240" w:lineRule="auto"/>
              <w:ind w:right="89"/>
              <w:jc w:val="right"/>
              <w:rPr>
                <w:rFonts w:ascii="Times New Roman" w:eastAsia="Arial Unicode MS" w:hAnsi="Times New Roman"/>
                <w:sz w:val="24"/>
                <w:szCs w:val="24"/>
                <w:highlight w:val="red"/>
              </w:rPr>
            </w:pPr>
            <w:r>
              <w:rPr>
                <w:rFonts w:ascii="Times New Roman" w:eastAsia="Arial Unicode MS" w:hAnsi="Times New Roman"/>
                <w:sz w:val="24"/>
                <w:szCs w:val="24"/>
                <w:highlight w:val="red"/>
              </w:rPr>
              <w:t>0.0</w:t>
            </w:r>
          </w:p>
        </w:tc>
        <w:tc>
          <w:tcPr>
            <w:tcW w:w="1170" w:type="dxa"/>
          </w:tcPr>
          <w:p w14:paraId="09DA47F4" w14:textId="77777777" w:rsidR="00027AEC" w:rsidRPr="00AA1C16" w:rsidRDefault="00027AEC" w:rsidP="004C4976">
            <w:pPr>
              <w:spacing w:after="0" w:line="240" w:lineRule="auto"/>
              <w:ind w:right="89"/>
              <w:jc w:val="right"/>
              <w:rPr>
                <w:rFonts w:ascii="Times New Roman" w:eastAsia="Arial Unicode MS" w:hAnsi="Times New Roman"/>
                <w:sz w:val="24"/>
                <w:szCs w:val="24"/>
              </w:rPr>
            </w:pPr>
            <w:r>
              <w:rPr>
                <w:rFonts w:ascii="Times New Roman" w:eastAsia="Arial Unicode MS" w:hAnsi="Times New Roman"/>
                <w:sz w:val="24"/>
                <w:szCs w:val="24"/>
              </w:rPr>
              <w:t>0</w:t>
            </w:r>
          </w:p>
        </w:tc>
        <w:tc>
          <w:tcPr>
            <w:tcW w:w="1080" w:type="dxa"/>
          </w:tcPr>
          <w:p w14:paraId="16071A82" w14:textId="77777777" w:rsidR="00027AEC" w:rsidRPr="00F43D1F" w:rsidRDefault="00027AEC" w:rsidP="004C4976">
            <w:pPr>
              <w:spacing w:after="0" w:line="240" w:lineRule="auto"/>
              <w:ind w:right="89"/>
              <w:jc w:val="right"/>
              <w:rPr>
                <w:rFonts w:ascii="Times New Roman" w:eastAsia="Times New Roman" w:hAnsi="Times New Roman"/>
                <w:b/>
                <w:sz w:val="24"/>
                <w:szCs w:val="24"/>
                <w:highlight w:val="red"/>
              </w:rPr>
            </w:pPr>
            <w:r>
              <w:rPr>
                <w:rFonts w:ascii="Times New Roman" w:eastAsia="Times New Roman" w:hAnsi="Times New Roman"/>
                <w:b/>
                <w:sz w:val="24"/>
                <w:szCs w:val="24"/>
                <w:highlight w:val="red"/>
              </w:rPr>
              <w:t>0</w:t>
            </w:r>
          </w:p>
        </w:tc>
      </w:tr>
      <w:tr w:rsidR="00027AEC" w:rsidRPr="00207BF5" w14:paraId="65B3F9A7" w14:textId="77777777" w:rsidTr="004C4976">
        <w:trPr>
          <w:trHeight w:val="255"/>
        </w:trPr>
        <w:tc>
          <w:tcPr>
            <w:tcW w:w="5560" w:type="dxa"/>
            <w:noWrap/>
            <w:tcMar>
              <w:top w:w="15" w:type="dxa"/>
              <w:left w:w="15" w:type="dxa"/>
              <w:bottom w:w="0" w:type="dxa"/>
              <w:right w:w="15" w:type="dxa"/>
            </w:tcMar>
            <w:vAlign w:val="bottom"/>
          </w:tcPr>
          <w:p w14:paraId="2EB970D0" w14:textId="77777777" w:rsidR="00027AEC" w:rsidRPr="00BE6C3D" w:rsidRDefault="00027AEC" w:rsidP="004C4976">
            <w:pPr>
              <w:spacing w:after="0" w:line="240" w:lineRule="auto"/>
              <w:rPr>
                <w:rFonts w:ascii="Times New Roman" w:eastAsia="Times New Roman" w:hAnsi="Times New Roman"/>
                <w:bCs/>
                <w:sz w:val="24"/>
                <w:szCs w:val="24"/>
              </w:rPr>
            </w:pPr>
            <w:r w:rsidRPr="00BE6C3D">
              <w:rPr>
                <w:rFonts w:ascii="Times New Roman" w:eastAsia="Times New Roman" w:hAnsi="Times New Roman"/>
                <w:sz w:val="24"/>
                <w:szCs w:val="24"/>
              </w:rPr>
              <w:t>Other Programs</w:t>
            </w:r>
          </w:p>
        </w:tc>
        <w:tc>
          <w:tcPr>
            <w:tcW w:w="1080" w:type="dxa"/>
          </w:tcPr>
          <w:p w14:paraId="1B299602" w14:textId="54D23BE1" w:rsidR="00027AEC" w:rsidRPr="00F43D1F" w:rsidRDefault="00FC02BE" w:rsidP="004C4976">
            <w:pPr>
              <w:spacing w:after="0" w:line="240" w:lineRule="auto"/>
              <w:ind w:right="89"/>
              <w:jc w:val="right"/>
              <w:rPr>
                <w:rFonts w:ascii="Times New Roman" w:eastAsia="Times New Roman" w:hAnsi="Times New Roman"/>
                <w:bCs/>
                <w:sz w:val="24"/>
                <w:szCs w:val="24"/>
                <w:highlight w:val="red"/>
              </w:rPr>
            </w:pPr>
            <w:r>
              <w:rPr>
                <w:rFonts w:ascii="Times New Roman" w:eastAsia="Times New Roman" w:hAnsi="Times New Roman"/>
                <w:bCs/>
                <w:sz w:val="24"/>
                <w:szCs w:val="24"/>
                <w:highlight w:val="red"/>
              </w:rPr>
              <w:t>0.0</w:t>
            </w:r>
          </w:p>
        </w:tc>
        <w:tc>
          <w:tcPr>
            <w:tcW w:w="1170" w:type="dxa"/>
          </w:tcPr>
          <w:p w14:paraId="256C9847" w14:textId="77777777" w:rsidR="00027AEC" w:rsidRPr="002525B0" w:rsidRDefault="00027AEC" w:rsidP="004C4976">
            <w:pPr>
              <w:spacing w:after="0" w:line="240" w:lineRule="auto"/>
              <w:ind w:right="89"/>
              <w:jc w:val="right"/>
              <w:rPr>
                <w:rFonts w:ascii="Times New Roman" w:eastAsia="Times New Roman" w:hAnsi="Times New Roman"/>
                <w:bCs/>
                <w:sz w:val="24"/>
                <w:szCs w:val="24"/>
              </w:rPr>
            </w:pPr>
            <w:r w:rsidRPr="002525B0">
              <w:rPr>
                <w:rFonts w:ascii="Times New Roman" w:eastAsia="Times New Roman" w:hAnsi="Times New Roman"/>
                <w:bCs/>
                <w:sz w:val="24"/>
                <w:szCs w:val="24"/>
              </w:rPr>
              <w:t>0</w:t>
            </w:r>
          </w:p>
        </w:tc>
        <w:tc>
          <w:tcPr>
            <w:tcW w:w="1080" w:type="dxa"/>
            <w:shd w:val="clear" w:color="auto" w:fill="FFFFFF"/>
            <w:vAlign w:val="bottom"/>
          </w:tcPr>
          <w:p w14:paraId="521AB58E" w14:textId="77777777" w:rsidR="00027AEC" w:rsidRPr="00F43D1F" w:rsidRDefault="00027AEC" w:rsidP="004C4976">
            <w:pPr>
              <w:spacing w:after="0" w:line="240" w:lineRule="auto"/>
              <w:ind w:right="89"/>
              <w:jc w:val="right"/>
              <w:rPr>
                <w:rFonts w:ascii="Times New Roman" w:eastAsia="Times New Roman" w:hAnsi="Times New Roman"/>
                <w:b/>
                <w:sz w:val="24"/>
                <w:szCs w:val="24"/>
                <w:highlight w:val="red"/>
              </w:rPr>
            </w:pPr>
            <w:r w:rsidRPr="00F43D1F">
              <w:rPr>
                <w:rFonts w:ascii="Times New Roman" w:eastAsia="Times New Roman" w:hAnsi="Times New Roman"/>
                <w:b/>
                <w:sz w:val="24"/>
                <w:szCs w:val="24"/>
                <w:highlight w:val="red"/>
              </w:rPr>
              <w:t>0</w:t>
            </w:r>
          </w:p>
        </w:tc>
      </w:tr>
      <w:tr w:rsidR="00027AEC" w:rsidRPr="00207BF5" w14:paraId="5E17A4E9" w14:textId="77777777" w:rsidTr="004C4976">
        <w:trPr>
          <w:trHeight w:val="255"/>
        </w:trPr>
        <w:tc>
          <w:tcPr>
            <w:tcW w:w="5560" w:type="dxa"/>
            <w:noWrap/>
            <w:tcMar>
              <w:top w:w="15" w:type="dxa"/>
              <w:left w:w="15" w:type="dxa"/>
              <w:bottom w:w="0" w:type="dxa"/>
              <w:right w:w="15" w:type="dxa"/>
            </w:tcMar>
            <w:vAlign w:val="bottom"/>
          </w:tcPr>
          <w:p w14:paraId="447D592E" w14:textId="77777777" w:rsidR="00027AEC" w:rsidRPr="00BE6C3D" w:rsidRDefault="00027AEC" w:rsidP="004C4976">
            <w:pPr>
              <w:spacing w:after="0" w:line="240" w:lineRule="auto"/>
              <w:rPr>
                <w:rFonts w:ascii="Times New Roman" w:eastAsia="Arial Unicode MS" w:hAnsi="Times New Roman"/>
                <w:b/>
                <w:bCs/>
                <w:sz w:val="24"/>
                <w:szCs w:val="24"/>
              </w:rPr>
            </w:pPr>
            <w:r w:rsidRPr="00BE6C3D">
              <w:rPr>
                <w:rFonts w:ascii="Times New Roman" w:eastAsia="Times New Roman" w:hAnsi="Times New Roman"/>
                <w:b/>
                <w:bCs/>
                <w:sz w:val="24"/>
                <w:szCs w:val="24"/>
              </w:rPr>
              <w:t>Total</w:t>
            </w:r>
          </w:p>
        </w:tc>
        <w:tc>
          <w:tcPr>
            <w:tcW w:w="1080" w:type="dxa"/>
            <w:vAlign w:val="bottom"/>
          </w:tcPr>
          <w:p w14:paraId="17D30790" w14:textId="365232C8" w:rsidR="00027AEC" w:rsidRPr="00F43D1F" w:rsidRDefault="00027AEC" w:rsidP="004C4976">
            <w:pPr>
              <w:spacing w:after="0" w:line="240" w:lineRule="auto"/>
              <w:ind w:right="89"/>
              <w:jc w:val="right"/>
              <w:rPr>
                <w:rFonts w:ascii="Times New Roman" w:eastAsia="Arial Unicode MS" w:hAnsi="Times New Roman"/>
                <w:b/>
                <w:bCs/>
                <w:sz w:val="24"/>
                <w:szCs w:val="24"/>
                <w:highlight w:val="red"/>
              </w:rPr>
            </w:pPr>
            <w:r w:rsidRPr="00F43D1F">
              <w:rPr>
                <w:rFonts w:ascii="Times New Roman" w:eastAsia="Arial Unicode MS" w:hAnsi="Times New Roman"/>
                <w:b/>
                <w:bCs/>
                <w:sz w:val="24"/>
                <w:szCs w:val="24"/>
                <w:highlight w:val="red"/>
              </w:rPr>
              <w:t>$</w:t>
            </w:r>
            <w:r w:rsidR="00524E60">
              <w:rPr>
                <w:rFonts w:ascii="Times New Roman" w:eastAsia="Arial Unicode MS" w:hAnsi="Times New Roman"/>
                <w:b/>
                <w:bCs/>
                <w:sz w:val="24"/>
                <w:szCs w:val="24"/>
                <w:highlight w:val="red"/>
              </w:rPr>
              <w:t xml:space="preserve"> </w:t>
            </w:r>
            <w:r w:rsidR="00524D28">
              <w:rPr>
                <w:rFonts w:ascii="Times New Roman" w:eastAsia="Arial Unicode MS" w:hAnsi="Times New Roman"/>
                <w:b/>
                <w:bCs/>
                <w:sz w:val="24"/>
                <w:szCs w:val="24"/>
                <w:highlight w:val="red"/>
              </w:rPr>
              <w:t>1.2</w:t>
            </w:r>
          </w:p>
        </w:tc>
        <w:tc>
          <w:tcPr>
            <w:tcW w:w="1170" w:type="dxa"/>
            <w:vAlign w:val="bottom"/>
          </w:tcPr>
          <w:p w14:paraId="15D5EE97" w14:textId="71DF6A79" w:rsidR="00027AEC" w:rsidRPr="00DC06F8" w:rsidRDefault="00027AEC" w:rsidP="004C4976">
            <w:pPr>
              <w:spacing w:after="0" w:line="240" w:lineRule="auto"/>
              <w:ind w:right="89"/>
              <w:jc w:val="right"/>
              <w:rPr>
                <w:rFonts w:ascii="Times New Roman" w:eastAsia="Arial Unicode MS" w:hAnsi="Times New Roman"/>
                <w:b/>
                <w:bCs/>
                <w:sz w:val="24"/>
                <w:szCs w:val="24"/>
              </w:rPr>
            </w:pPr>
            <w:r w:rsidRPr="00DC06F8">
              <w:rPr>
                <w:rFonts w:ascii="Times New Roman" w:eastAsia="Arial Unicode MS" w:hAnsi="Times New Roman"/>
                <w:b/>
                <w:bCs/>
                <w:sz w:val="24"/>
                <w:szCs w:val="24"/>
              </w:rPr>
              <w:t>$</w:t>
            </w:r>
            <w:r>
              <w:rPr>
                <w:rFonts w:ascii="Times New Roman" w:eastAsia="Arial Unicode MS" w:hAnsi="Times New Roman"/>
                <w:b/>
                <w:bCs/>
                <w:sz w:val="24"/>
                <w:szCs w:val="24"/>
              </w:rPr>
              <w:t xml:space="preserve"> </w:t>
            </w:r>
            <w:r w:rsidR="00FF5D1B">
              <w:rPr>
                <w:rFonts w:ascii="Times New Roman" w:eastAsia="Arial Unicode MS" w:hAnsi="Times New Roman"/>
                <w:b/>
                <w:bCs/>
                <w:sz w:val="24"/>
                <w:szCs w:val="24"/>
              </w:rPr>
              <w:t>36</w:t>
            </w:r>
            <w:r w:rsidR="005E4856">
              <w:rPr>
                <w:rFonts w:ascii="Times New Roman" w:eastAsia="Arial Unicode MS" w:hAnsi="Times New Roman"/>
                <w:b/>
                <w:bCs/>
                <w:sz w:val="24"/>
                <w:szCs w:val="24"/>
              </w:rPr>
              <w:t>.4</w:t>
            </w:r>
          </w:p>
        </w:tc>
        <w:tc>
          <w:tcPr>
            <w:tcW w:w="1080" w:type="dxa"/>
            <w:vAlign w:val="bottom"/>
          </w:tcPr>
          <w:p w14:paraId="4B2ED113" w14:textId="1EDF3653" w:rsidR="00027AEC" w:rsidRPr="00F43D1F" w:rsidRDefault="00027AEC" w:rsidP="004C4976">
            <w:pPr>
              <w:spacing w:after="0" w:line="240" w:lineRule="auto"/>
              <w:ind w:right="89"/>
              <w:jc w:val="right"/>
              <w:rPr>
                <w:rFonts w:ascii="Times New Roman" w:eastAsia="Times New Roman" w:hAnsi="Times New Roman"/>
                <w:b/>
                <w:sz w:val="24"/>
                <w:szCs w:val="24"/>
                <w:highlight w:val="red"/>
              </w:rPr>
            </w:pPr>
            <w:r w:rsidRPr="00F43D1F">
              <w:rPr>
                <w:rFonts w:ascii="Times New Roman" w:eastAsia="Times New Roman" w:hAnsi="Times New Roman"/>
                <w:b/>
                <w:sz w:val="24"/>
                <w:szCs w:val="24"/>
                <w:highlight w:val="red"/>
              </w:rPr>
              <w:t>$</w:t>
            </w:r>
            <w:r w:rsidR="0079585F">
              <w:rPr>
                <w:rFonts w:ascii="Times New Roman" w:eastAsia="Times New Roman" w:hAnsi="Times New Roman"/>
                <w:b/>
                <w:sz w:val="24"/>
                <w:szCs w:val="24"/>
                <w:highlight w:val="red"/>
              </w:rPr>
              <w:t xml:space="preserve"> </w:t>
            </w:r>
            <w:r w:rsidR="00FF5D1B">
              <w:rPr>
                <w:rFonts w:ascii="Times New Roman" w:eastAsia="Times New Roman" w:hAnsi="Times New Roman"/>
                <w:b/>
                <w:sz w:val="24"/>
                <w:szCs w:val="24"/>
                <w:highlight w:val="red"/>
              </w:rPr>
              <w:t>3</w:t>
            </w:r>
            <w:r w:rsidR="00524D28">
              <w:rPr>
                <w:rFonts w:ascii="Times New Roman" w:eastAsia="Times New Roman" w:hAnsi="Times New Roman"/>
                <w:b/>
                <w:sz w:val="24"/>
                <w:szCs w:val="24"/>
                <w:highlight w:val="red"/>
              </w:rPr>
              <w:t>7.6</w:t>
            </w:r>
          </w:p>
        </w:tc>
      </w:tr>
    </w:tbl>
    <w:p w14:paraId="4C1E64C5" w14:textId="77777777" w:rsidR="00027AEC" w:rsidRDefault="00027AEC" w:rsidP="00027AEC">
      <w:pPr>
        <w:spacing w:line="240" w:lineRule="auto"/>
        <w:contextualSpacing/>
        <w:rPr>
          <w:rFonts w:ascii="Times New Roman" w:hAnsi="Times New Roman"/>
          <w:bCs/>
          <w:color w:val="000000"/>
          <w:sz w:val="24"/>
          <w:szCs w:val="24"/>
          <w:highlight w:val="green"/>
        </w:rPr>
      </w:pPr>
    </w:p>
    <w:p w14:paraId="450CC982" w14:textId="7DBD6756" w:rsidR="00027AEC" w:rsidRPr="00494932" w:rsidRDefault="00027AEC" w:rsidP="00027AEC">
      <w:pPr>
        <w:autoSpaceDE w:val="0"/>
        <w:autoSpaceDN w:val="0"/>
        <w:adjustRightInd w:val="0"/>
        <w:spacing w:after="0" w:line="240" w:lineRule="auto"/>
        <w:contextualSpacing/>
        <w:rPr>
          <w:rFonts w:ascii="Times New Roman" w:hAnsi="Times New Roman"/>
          <w:bCs/>
          <w:i/>
          <w:sz w:val="24"/>
          <w:szCs w:val="24"/>
        </w:rPr>
      </w:pPr>
      <w:r w:rsidRPr="00F43D1F">
        <w:rPr>
          <w:rFonts w:ascii="Times New Roman" w:hAnsi="Times New Roman"/>
          <w:bCs/>
          <w:i/>
          <w:sz w:val="24"/>
          <w:szCs w:val="24"/>
          <w:highlight w:val="red"/>
        </w:rPr>
        <w:t xml:space="preserve">Please explain any significant increase or decrease in investments </w:t>
      </w:r>
      <w:r w:rsidR="00FC02BE">
        <w:rPr>
          <w:rFonts w:ascii="Times New Roman" w:hAnsi="Times New Roman"/>
          <w:bCs/>
          <w:i/>
          <w:sz w:val="24"/>
          <w:szCs w:val="24"/>
          <w:highlight w:val="red"/>
        </w:rPr>
        <w:t>in human capital between FY 202</w:t>
      </w:r>
      <w:r w:rsidR="00FF5D1B">
        <w:rPr>
          <w:rFonts w:ascii="Times New Roman" w:hAnsi="Times New Roman"/>
          <w:bCs/>
          <w:i/>
          <w:sz w:val="24"/>
          <w:szCs w:val="24"/>
          <w:highlight w:val="red"/>
        </w:rPr>
        <w:t>3</w:t>
      </w:r>
      <w:r w:rsidR="00FC02BE">
        <w:rPr>
          <w:rFonts w:ascii="Times New Roman" w:hAnsi="Times New Roman"/>
          <w:bCs/>
          <w:i/>
          <w:sz w:val="24"/>
          <w:szCs w:val="24"/>
          <w:highlight w:val="red"/>
        </w:rPr>
        <w:t xml:space="preserve"> and FY 202</w:t>
      </w:r>
      <w:r w:rsidR="00FF5D1B">
        <w:rPr>
          <w:rFonts w:ascii="Times New Roman" w:hAnsi="Times New Roman"/>
          <w:bCs/>
          <w:i/>
          <w:sz w:val="24"/>
          <w:szCs w:val="24"/>
          <w:highlight w:val="red"/>
        </w:rPr>
        <w:t>4</w:t>
      </w:r>
      <w:r w:rsidRPr="00F43D1F">
        <w:rPr>
          <w:rFonts w:ascii="Times New Roman" w:hAnsi="Times New Roman"/>
          <w:bCs/>
          <w:i/>
          <w:sz w:val="24"/>
          <w:szCs w:val="24"/>
          <w:highlight w:val="red"/>
        </w:rPr>
        <w:t xml:space="preserve">. </w:t>
      </w:r>
    </w:p>
    <w:p w14:paraId="169B684E" w14:textId="77777777" w:rsidR="00027AEC" w:rsidRDefault="00027AEC" w:rsidP="00027AEC">
      <w:pPr>
        <w:spacing w:after="0" w:line="240" w:lineRule="auto"/>
        <w:rPr>
          <w:rFonts w:ascii="Times New Roman" w:hAnsi="Times New Roman"/>
          <w:bCs/>
          <w:color w:val="000000"/>
          <w:sz w:val="24"/>
          <w:szCs w:val="24"/>
        </w:rPr>
      </w:pPr>
    </w:p>
    <w:p w14:paraId="5EEF4E55" w14:textId="70AA1372" w:rsidR="003D4D18" w:rsidRPr="001065E9" w:rsidRDefault="00027AEC" w:rsidP="003D4D18">
      <w:pPr>
        <w:spacing w:after="0" w:line="240" w:lineRule="auto"/>
        <w:rPr>
          <w:rFonts w:ascii="Times New Roman" w:hAnsi="Times New Roman"/>
          <w:bCs/>
          <w:color w:val="000000"/>
          <w:sz w:val="24"/>
          <w:szCs w:val="24"/>
        </w:rPr>
      </w:pPr>
      <w:r>
        <w:rPr>
          <w:rFonts w:ascii="Times New Roman" w:hAnsi="Times New Roman"/>
          <w:b/>
          <w:bCs/>
          <w:color w:val="000000"/>
          <w:sz w:val="24"/>
          <w:szCs w:val="24"/>
        </w:rPr>
        <w:t xml:space="preserve">Educational Partnership Program: </w:t>
      </w:r>
      <w:r>
        <w:rPr>
          <w:rFonts w:ascii="Times New Roman" w:hAnsi="Times New Roman"/>
          <w:bCs/>
          <w:color w:val="000000"/>
          <w:sz w:val="24"/>
          <w:szCs w:val="24"/>
        </w:rPr>
        <w:t xml:space="preserve"> </w:t>
      </w:r>
      <w:r w:rsidR="003D4D18" w:rsidRPr="001065E9">
        <w:rPr>
          <w:rFonts w:ascii="Times New Roman" w:hAnsi="Times New Roman"/>
          <w:bCs/>
          <w:color w:val="000000"/>
          <w:sz w:val="24"/>
          <w:szCs w:val="24"/>
        </w:rPr>
        <w:t xml:space="preserve">The NOAA Educational Partnership Program with Minority Serving Institutions provides financial assistance through competitive processes to minority serving institutions that support research and </w:t>
      </w:r>
      <w:r w:rsidR="00312A03">
        <w:rPr>
          <w:rFonts w:ascii="Times New Roman" w:hAnsi="Times New Roman"/>
          <w:bCs/>
          <w:color w:val="000000"/>
          <w:sz w:val="24"/>
          <w:szCs w:val="24"/>
        </w:rPr>
        <w:t xml:space="preserve">training of students </w:t>
      </w:r>
      <w:r w:rsidR="003D4D18" w:rsidRPr="001065E9">
        <w:rPr>
          <w:rFonts w:ascii="Times New Roman" w:hAnsi="Times New Roman"/>
          <w:bCs/>
          <w:color w:val="000000"/>
          <w:sz w:val="24"/>
          <w:szCs w:val="24"/>
        </w:rPr>
        <w:t xml:space="preserve">in NOAA </w:t>
      </w:r>
      <w:r w:rsidR="00312A03">
        <w:rPr>
          <w:rFonts w:ascii="Times New Roman" w:hAnsi="Times New Roman"/>
          <w:bCs/>
          <w:color w:val="000000"/>
          <w:sz w:val="24"/>
          <w:szCs w:val="24"/>
        </w:rPr>
        <w:t xml:space="preserve">related </w:t>
      </w:r>
      <w:r w:rsidR="003D4D18" w:rsidRPr="001065E9">
        <w:rPr>
          <w:rFonts w:ascii="Times New Roman" w:hAnsi="Times New Roman"/>
          <w:bCs/>
          <w:color w:val="000000"/>
          <w:sz w:val="24"/>
          <w:szCs w:val="24"/>
        </w:rPr>
        <w:t xml:space="preserve">sciences, through Cooperative Science Centers.  The program’s goals include (1) increase the number of trained and graduated students, from </w:t>
      </w:r>
      <w:r w:rsidR="00312A03">
        <w:rPr>
          <w:rFonts w:ascii="Times New Roman" w:hAnsi="Times New Roman"/>
          <w:bCs/>
          <w:color w:val="000000"/>
          <w:sz w:val="24"/>
          <w:szCs w:val="24"/>
        </w:rPr>
        <w:t xml:space="preserve">underrepresented </w:t>
      </w:r>
      <w:r w:rsidR="003D4D18" w:rsidRPr="001065E9">
        <w:rPr>
          <w:rFonts w:ascii="Times New Roman" w:hAnsi="Times New Roman"/>
          <w:bCs/>
          <w:color w:val="000000"/>
          <w:sz w:val="24"/>
          <w:szCs w:val="24"/>
        </w:rPr>
        <w:t>communities in science and technology, directly aligned with NOAA’s mission; and (2) increase collaborative research efforts among NOAA scientists with researchers and students at minority serving academic institutions.</w:t>
      </w:r>
    </w:p>
    <w:p w14:paraId="273E6873" w14:textId="77777777" w:rsidR="00027AEC" w:rsidRDefault="00027AEC" w:rsidP="00027AEC">
      <w:pPr>
        <w:spacing w:after="0" w:line="240" w:lineRule="auto"/>
        <w:rPr>
          <w:rFonts w:ascii="Times New Roman" w:hAnsi="Times New Roman"/>
          <w:bCs/>
          <w:color w:val="000000"/>
          <w:sz w:val="24"/>
          <w:szCs w:val="24"/>
        </w:rPr>
      </w:pPr>
    </w:p>
    <w:p w14:paraId="2039CC76" w14:textId="77777777" w:rsidR="00027AEC" w:rsidRDefault="00027AEC" w:rsidP="00027AEC">
      <w:pPr>
        <w:spacing w:after="0" w:line="240" w:lineRule="auto"/>
        <w:rPr>
          <w:rFonts w:ascii="Times New Roman" w:hAnsi="Times New Roman"/>
          <w:bCs/>
          <w:color w:val="000000"/>
          <w:sz w:val="24"/>
          <w:szCs w:val="24"/>
        </w:rPr>
      </w:pPr>
      <w:r>
        <w:rPr>
          <w:rFonts w:ascii="Times New Roman" w:hAnsi="Times New Roman"/>
          <w:b/>
          <w:bCs/>
          <w:color w:val="000000"/>
          <w:sz w:val="24"/>
          <w:szCs w:val="24"/>
        </w:rPr>
        <w:lastRenderedPageBreak/>
        <w:t>Ernest F. Hollings Undergraduate Scholarship Program:</w:t>
      </w:r>
      <w:r>
        <w:rPr>
          <w:rFonts w:ascii="Times New Roman" w:hAnsi="Times New Roman"/>
          <w:bCs/>
          <w:color w:val="000000"/>
          <w:sz w:val="24"/>
          <w:szCs w:val="24"/>
        </w:rPr>
        <w:t xml:space="preserve"> This program was established in 2005 to (1) increase undergraduate training in oceanic and atmospheric science, research, technology, and education, and foster multidisciplinary training opportunities; (2) increase public understanding and support for stewardship of the ocean and atmosphere and improve environmental literacy; (3) recruit and prepare students for public service careers with NOAA and other agencies at the federal, state, and local levels of government; and (4) recruit and prepare students for careers as teachers and educators in oceanic and atmospheric science and to improve scientific and environmental education in the United States.</w:t>
      </w:r>
    </w:p>
    <w:p w14:paraId="646585AF" w14:textId="77777777" w:rsidR="00027AEC" w:rsidRDefault="00027AEC" w:rsidP="00027AEC">
      <w:pPr>
        <w:spacing w:after="0" w:line="240" w:lineRule="auto"/>
        <w:rPr>
          <w:rFonts w:ascii="Times New Roman" w:hAnsi="Times New Roman"/>
          <w:bCs/>
          <w:color w:val="000000"/>
          <w:sz w:val="24"/>
          <w:szCs w:val="24"/>
        </w:rPr>
      </w:pPr>
    </w:p>
    <w:p w14:paraId="25C67AF8" w14:textId="77B5AFB2" w:rsidR="00027AEC" w:rsidRDefault="00027AEC" w:rsidP="00027AEC">
      <w:pPr>
        <w:spacing w:after="0" w:line="240" w:lineRule="auto"/>
        <w:rPr>
          <w:rFonts w:ascii="Times New Roman" w:hAnsi="Times New Roman"/>
          <w:bCs/>
          <w:color w:val="000000"/>
          <w:sz w:val="24"/>
          <w:szCs w:val="24"/>
        </w:rPr>
      </w:pPr>
      <w:r>
        <w:rPr>
          <w:rFonts w:ascii="Times New Roman" w:hAnsi="Times New Roman"/>
          <w:b/>
          <w:bCs/>
          <w:color w:val="000000"/>
          <w:sz w:val="24"/>
          <w:szCs w:val="24"/>
        </w:rPr>
        <w:t xml:space="preserve">National Estuarine Research Reserve </w:t>
      </w:r>
      <w:r w:rsidRPr="00AF473C">
        <w:rPr>
          <w:rFonts w:ascii="Times New Roman" w:hAnsi="Times New Roman"/>
          <w:b/>
          <w:bCs/>
          <w:color w:val="000000"/>
          <w:sz w:val="24"/>
          <w:szCs w:val="24"/>
        </w:rPr>
        <w:t>Margaret Davidson Fellowship</w:t>
      </w:r>
      <w:r>
        <w:rPr>
          <w:rFonts w:ascii="Times New Roman" w:hAnsi="Times New Roman"/>
          <w:b/>
          <w:bCs/>
          <w:color w:val="000000"/>
          <w:sz w:val="24"/>
          <w:szCs w:val="24"/>
        </w:rPr>
        <w:t xml:space="preserve"> Program:</w:t>
      </w:r>
      <w:r>
        <w:rPr>
          <w:rFonts w:ascii="Times New Roman" w:hAnsi="Times New Roman"/>
          <w:bCs/>
          <w:color w:val="000000"/>
          <w:sz w:val="24"/>
          <w:szCs w:val="24"/>
        </w:rPr>
        <w:t xml:space="preserve"> This program supports activities designed to increase public awareness of estuary issues, provide information to improve management decisions in estuarine areas, and train graduate students in estuarine science.  </w:t>
      </w:r>
      <w:r w:rsidRPr="00A71F70">
        <w:rPr>
          <w:rFonts w:ascii="Times New Roman" w:hAnsi="Times New Roman"/>
          <w:bCs/>
          <w:color w:val="000000"/>
          <w:sz w:val="24"/>
          <w:szCs w:val="24"/>
        </w:rPr>
        <w:t>This Fellowship Program</w:t>
      </w:r>
      <w:r w:rsidRPr="00974A2E">
        <w:rPr>
          <w:rFonts w:ascii="Times New Roman" w:hAnsi="Times New Roman"/>
          <w:bCs/>
          <w:color w:val="000000"/>
          <w:sz w:val="24"/>
          <w:szCs w:val="24"/>
        </w:rPr>
        <w:t xml:space="preserve"> places one graduate student at each of the nation’s </w:t>
      </w:r>
      <w:r w:rsidR="007E0F98">
        <w:rPr>
          <w:rFonts w:ascii="Times New Roman" w:hAnsi="Times New Roman"/>
          <w:bCs/>
          <w:color w:val="000000"/>
          <w:sz w:val="24"/>
          <w:szCs w:val="24"/>
        </w:rPr>
        <w:t>30</w:t>
      </w:r>
      <w:r w:rsidRPr="00974A2E">
        <w:rPr>
          <w:rFonts w:ascii="Times New Roman" w:hAnsi="Times New Roman"/>
          <w:bCs/>
          <w:color w:val="000000"/>
          <w:sz w:val="24"/>
          <w:szCs w:val="24"/>
        </w:rPr>
        <w:t xml:space="preserve"> national estuarine research reserves.  Through a research project, fellows will address a key coastal management question to help scientists and communities understand coastal challenges that may influence future policy and management strategies</w:t>
      </w:r>
      <w:r>
        <w:rPr>
          <w:rFonts w:ascii="Times New Roman" w:hAnsi="Times New Roman"/>
          <w:bCs/>
          <w:color w:val="000000"/>
          <w:sz w:val="24"/>
          <w:szCs w:val="24"/>
        </w:rPr>
        <w:t>.</w:t>
      </w:r>
    </w:p>
    <w:p w14:paraId="4A684141" w14:textId="77777777" w:rsidR="00027AEC" w:rsidRDefault="00027AEC" w:rsidP="00027AEC">
      <w:pPr>
        <w:spacing w:after="0" w:line="240" w:lineRule="auto"/>
        <w:rPr>
          <w:rFonts w:ascii="Times New Roman" w:hAnsi="Times New Roman"/>
          <w:bCs/>
          <w:color w:val="000000"/>
          <w:sz w:val="24"/>
          <w:szCs w:val="24"/>
        </w:rPr>
      </w:pPr>
    </w:p>
    <w:p w14:paraId="1C9C2731" w14:textId="77777777" w:rsidR="00027AEC" w:rsidRDefault="00027AEC" w:rsidP="00027AEC">
      <w:pPr>
        <w:spacing w:after="0" w:line="240" w:lineRule="auto"/>
        <w:rPr>
          <w:rFonts w:ascii="Times New Roman" w:hAnsi="Times New Roman"/>
          <w:bCs/>
          <w:color w:val="000000"/>
          <w:sz w:val="24"/>
          <w:szCs w:val="24"/>
        </w:rPr>
      </w:pPr>
      <w:r>
        <w:rPr>
          <w:rFonts w:ascii="Times New Roman" w:hAnsi="Times New Roman"/>
          <w:b/>
          <w:bCs/>
          <w:color w:val="000000"/>
          <w:sz w:val="24"/>
          <w:szCs w:val="24"/>
        </w:rPr>
        <w:t>National Sea Grant College Program:</w:t>
      </w:r>
      <w:r>
        <w:rPr>
          <w:rFonts w:ascii="Times New Roman" w:hAnsi="Times New Roman"/>
          <w:bCs/>
          <w:color w:val="000000"/>
          <w:sz w:val="24"/>
          <w:szCs w:val="24"/>
        </w:rPr>
        <w:t xml:space="preserve"> This program works to create and maintain a healthy coastal environment and economy.  The Sea Grant network consists of a federal/university partnership between NOAA and 34 university-based programs in every coastal and Great Lakes state, Puerto Rico, and Guam.  The Knauss Fellowship Program offers qualified masters and doctoral students the opportunity to spend a year working on marine and Great Lakes policy issues with the Executive and Legislative branches of the federal government.  There is also a Graduate Fellowship Program for Ph.D. candidates in the specialized areas of population dynamics and marine resource economics.</w:t>
      </w:r>
    </w:p>
    <w:p w14:paraId="2D984EB4" w14:textId="77777777" w:rsidR="00027AEC" w:rsidRPr="0018505F" w:rsidRDefault="00027AEC" w:rsidP="00027AEC">
      <w:pPr>
        <w:spacing w:after="0" w:line="240" w:lineRule="auto"/>
        <w:rPr>
          <w:rFonts w:ascii="Times New Roman" w:hAnsi="Times New Roman"/>
          <w:b/>
          <w:bCs/>
          <w:i/>
          <w:iCs/>
          <w:color w:val="000000"/>
          <w:sz w:val="24"/>
          <w:szCs w:val="24"/>
          <w:u w:val="single"/>
        </w:rPr>
      </w:pPr>
    </w:p>
    <w:p w14:paraId="4710294E" w14:textId="77777777" w:rsidR="00027AEC" w:rsidRPr="00BE6C3D" w:rsidRDefault="00027AEC" w:rsidP="00027AEC">
      <w:pPr>
        <w:spacing w:after="0" w:line="240" w:lineRule="auto"/>
        <w:rPr>
          <w:rFonts w:ascii="Times New Roman" w:hAnsi="Times New Roman"/>
          <w:b/>
          <w:bCs/>
          <w:i/>
          <w:iCs/>
          <w:color w:val="000000"/>
          <w:sz w:val="24"/>
          <w:szCs w:val="24"/>
          <w:u w:val="single"/>
        </w:rPr>
      </w:pPr>
      <w:r w:rsidRPr="00BE6C3D">
        <w:rPr>
          <w:rFonts w:ascii="Times New Roman" w:hAnsi="Times New Roman"/>
          <w:b/>
          <w:bCs/>
          <w:i/>
          <w:iCs/>
          <w:color w:val="000000"/>
          <w:sz w:val="24"/>
          <w:szCs w:val="24"/>
          <w:u w:val="single"/>
        </w:rPr>
        <w:t>Investments in Research and Development (R&amp;D):</w:t>
      </w:r>
    </w:p>
    <w:p w14:paraId="520D6DFA" w14:textId="77777777" w:rsidR="00027AEC" w:rsidRPr="00BE6C3D" w:rsidRDefault="00027AEC" w:rsidP="00027AEC">
      <w:pPr>
        <w:autoSpaceDE w:val="0"/>
        <w:autoSpaceDN w:val="0"/>
        <w:adjustRightInd w:val="0"/>
        <w:spacing w:after="0" w:line="240" w:lineRule="auto"/>
        <w:rPr>
          <w:rFonts w:ascii="Times New Roman" w:hAnsi="Times New Roman"/>
          <w:color w:val="000000"/>
          <w:sz w:val="24"/>
          <w:szCs w:val="24"/>
        </w:rPr>
      </w:pPr>
    </w:p>
    <w:p w14:paraId="6840E516" w14:textId="77777777" w:rsidR="00027AEC" w:rsidRPr="00BE6C3D" w:rsidRDefault="00027AEC" w:rsidP="00027AEC">
      <w:pPr>
        <w:autoSpaceDE w:val="0"/>
        <w:autoSpaceDN w:val="0"/>
        <w:adjustRightInd w:val="0"/>
        <w:spacing w:after="0" w:line="240" w:lineRule="auto"/>
        <w:rPr>
          <w:rFonts w:ascii="Times New Roman" w:hAnsi="Times New Roman"/>
          <w:color w:val="221E1F"/>
          <w:sz w:val="24"/>
          <w:szCs w:val="24"/>
        </w:rPr>
      </w:pPr>
      <w:r w:rsidRPr="00BE6C3D">
        <w:rPr>
          <w:rFonts w:ascii="Times New Roman" w:hAnsi="Times New Roman"/>
          <w:color w:val="221E1F"/>
          <w:sz w:val="24"/>
          <w:szCs w:val="24"/>
        </w:rPr>
        <w:t>Investments in R&amp;D are expenses that are included in the Department’s Net Cost of Operations. The investments are divided into three categories:</w:t>
      </w:r>
    </w:p>
    <w:p w14:paraId="1CA171F5" w14:textId="77777777" w:rsidR="00027AEC" w:rsidRPr="00BE6C3D" w:rsidRDefault="00027AEC" w:rsidP="00027AEC">
      <w:pPr>
        <w:numPr>
          <w:ilvl w:val="0"/>
          <w:numId w:val="16"/>
        </w:numPr>
        <w:autoSpaceDE w:val="0"/>
        <w:autoSpaceDN w:val="0"/>
        <w:adjustRightInd w:val="0"/>
        <w:spacing w:after="0" w:line="240" w:lineRule="auto"/>
        <w:rPr>
          <w:rFonts w:ascii="Times New Roman" w:hAnsi="Times New Roman"/>
          <w:color w:val="221E1F"/>
          <w:sz w:val="24"/>
          <w:szCs w:val="24"/>
        </w:rPr>
      </w:pPr>
      <w:r w:rsidRPr="00BE6C3D">
        <w:rPr>
          <w:rFonts w:ascii="Times New Roman" w:hAnsi="Times New Roman"/>
          <w:color w:val="221E1F"/>
          <w:sz w:val="24"/>
          <w:szCs w:val="24"/>
        </w:rPr>
        <w:t>Basic Research</w:t>
      </w:r>
      <w:r>
        <w:rPr>
          <w:rFonts w:ascii="Times New Roman" w:hAnsi="Times New Roman"/>
          <w:color w:val="221E1F"/>
          <w:sz w:val="24"/>
          <w:szCs w:val="24"/>
        </w:rPr>
        <w:t xml:space="preserve">, the systematic study to gain </w:t>
      </w:r>
      <w:r w:rsidRPr="00273AD9">
        <w:rPr>
          <w:rFonts w:ascii="Times New Roman" w:hAnsi="Times New Roman"/>
          <w:color w:val="221E1F"/>
          <w:sz w:val="24"/>
          <w:szCs w:val="24"/>
        </w:rPr>
        <w:t xml:space="preserve">knowledge </w:t>
      </w:r>
      <w:r>
        <w:rPr>
          <w:rFonts w:ascii="Times New Roman" w:hAnsi="Times New Roman"/>
          <w:color w:val="221E1F"/>
          <w:sz w:val="24"/>
          <w:szCs w:val="24"/>
        </w:rPr>
        <w:t xml:space="preserve">or understanding of the fundamental aspects of </w:t>
      </w:r>
      <w:r w:rsidRPr="00273AD9">
        <w:rPr>
          <w:rFonts w:ascii="Times New Roman" w:hAnsi="Times New Roman"/>
          <w:color w:val="221E1F"/>
          <w:sz w:val="24"/>
          <w:szCs w:val="24"/>
        </w:rPr>
        <w:t>phenomena and observable facts</w:t>
      </w:r>
      <w:r>
        <w:rPr>
          <w:rFonts w:ascii="Times New Roman" w:hAnsi="Times New Roman"/>
          <w:color w:val="221E1F"/>
          <w:sz w:val="24"/>
          <w:szCs w:val="24"/>
        </w:rPr>
        <w:t xml:space="preserve"> without specific applications toward processes or products </w:t>
      </w:r>
      <w:r w:rsidRPr="00273AD9">
        <w:rPr>
          <w:rFonts w:ascii="Times New Roman" w:hAnsi="Times New Roman"/>
          <w:color w:val="221E1F"/>
          <w:sz w:val="24"/>
          <w:szCs w:val="24"/>
        </w:rPr>
        <w:t>in mind</w:t>
      </w:r>
      <w:r>
        <w:rPr>
          <w:rFonts w:ascii="Times New Roman" w:hAnsi="Times New Roman"/>
          <w:color w:val="221E1F"/>
          <w:sz w:val="24"/>
          <w:szCs w:val="24"/>
        </w:rPr>
        <w:t>;</w:t>
      </w:r>
    </w:p>
    <w:p w14:paraId="789D8C3B" w14:textId="77777777" w:rsidR="00027AEC" w:rsidRPr="00BE6C3D" w:rsidRDefault="00027AEC" w:rsidP="00027AEC">
      <w:pPr>
        <w:numPr>
          <w:ilvl w:val="0"/>
          <w:numId w:val="16"/>
        </w:numPr>
        <w:autoSpaceDE w:val="0"/>
        <w:autoSpaceDN w:val="0"/>
        <w:adjustRightInd w:val="0"/>
        <w:spacing w:after="0" w:line="240" w:lineRule="auto"/>
        <w:rPr>
          <w:rFonts w:ascii="Times New Roman" w:hAnsi="Times New Roman"/>
          <w:color w:val="221E1F"/>
          <w:sz w:val="24"/>
          <w:szCs w:val="24"/>
        </w:rPr>
      </w:pPr>
      <w:r w:rsidRPr="00BE6C3D">
        <w:rPr>
          <w:rFonts w:ascii="Times New Roman" w:hAnsi="Times New Roman"/>
          <w:color w:val="221E1F"/>
          <w:sz w:val="24"/>
          <w:szCs w:val="24"/>
        </w:rPr>
        <w:t>Applied Research</w:t>
      </w:r>
      <w:r>
        <w:rPr>
          <w:rFonts w:ascii="Times New Roman" w:hAnsi="Times New Roman"/>
          <w:color w:val="221E1F"/>
          <w:sz w:val="24"/>
          <w:szCs w:val="24"/>
        </w:rPr>
        <w:t xml:space="preserve">, the systematic study to gain knowledge or understanding necessary for determining the means by which a recognized or specific need may be met; and </w:t>
      </w:r>
    </w:p>
    <w:p w14:paraId="4F19B788" w14:textId="77777777" w:rsidR="00027AEC" w:rsidRPr="00BE6C3D" w:rsidRDefault="00027AEC" w:rsidP="00027AEC">
      <w:pPr>
        <w:numPr>
          <w:ilvl w:val="0"/>
          <w:numId w:val="16"/>
        </w:numPr>
        <w:autoSpaceDE w:val="0"/>
        <w:autoSpaceDN w:val="0"/>
        <w:adjustRightInd w:val="0"/>
        <w:spacing w:after="0" w:line="240" w:lineRule="auto"/>
        <w:rPr>
          <w:rFonts w:ascii="Times New Roman" w:hAnsi="Times New Roman"/>
          <w:color w:val="221E1F"/>
          <w:sz w:val="24"/>
          <w:szCs w:val="24"/>
        </w:rPr>
      </w:pPr>
      <w:r w:rsidRPr="00BE6C3D">
        <w:rPr>
          <w:rFonts w:ascii="Times New Roman" w:hAnsi="Times New Roman"/>
          <w:color w:val="221E1F"/>
          <w:sz w:val="24"/>
          <w:szCs w:val="24"/>
        </w:rPr>
        <w:t>Development</w:t>
      </w:r>
      <w:r>
        <w:rPr>
          <w:rFonts w:ascii="Times New Roman" w:hAnsi="Times New Roman"/>
          <w:color w:val="221E1F"/>
          <w:sz w:val="24"/>
          <w:szCs w:val="24"/>
        </w:rPr>
        <w:t>, the systematic use of the knowledge and understanding gained from research for the production of useful materials, devices, systems, or methods, including the design and development of prototypes and processes</w:t>
      </w:r>
      <w:r w:rsidRPr="00273AD9">
        <w:rPr>
          <w:rFonts w:ascii="Times New Roman" w:hAnsi="Times New Roman"/>
          <w:color w:val="221E1F"/>
          <w:sz w:val="24"/>
          <w:szCs w:val="24"/>
        </w:rPr>
        <w:t>.</w:t>
      </w:r>
    </w:p>
    <w:p w14:paraId="068F510B" w14:textId="77777777" w:rsidR="00027AEC" w:rsidRPr="00BE6C3D" w:rsidRDefault="00027AEC" w:rsidP="00027AEC">
      <w:pPr>
        <w:autoSpaceDE w:val="0"/>
        <w:autoSpaceDN w:val="0"/>
        <w:adjustRightInd w:val="0"/>
        <w:spacing w:after="0" w:line="240" w:lineRule="auto"/>
        <w:rPr>
          <w:rFonts w:ascii="Times New Roman" w:hAnsi="Times New Roman"/>
          <w:color w:val="221E1F"/>
          <w:sz w:val="24"/>
          <w:szCs w:val="24"/>
        </w:rPr>
      </w:pPr>
      <w:r w:rsidRPr="00BE6C3D">
        <w:rPr>
          <w:rFonts w:ascii="Times New Roman" w:hAnsi="Times New Roman"/>
          <w:color w:val="221E1F"/>
          <w:sz w:val="24"/>
          <w:szCs w:val="24"/>
        </w:rPr>
        <w:lastRenderedPageBreak/>
        <w:t>The investments are made with the expectation of maintaining or increasing national economic productive capacity, or yielding other future economic or societal benefits. Based on a review of the Department’s programs, NOAA makes significant investments in R&amp;D.</w:t>
      </w:r>
    </w:p>
    <w:p w14:paraId="4324CA38" w14:textId="77777777" w:rsidR="00027AEC" w:rsidRDefault="00027AEC" w:rsidP="00027AEC">
      <w:pPr>
        <w:spacing w:after="0" w:line="240" w:lineRule="auto"/>
        <w:rPr>
          <w:rFonts w:ascii="Times New Roman" w:eastAsia="Times New Roman" w:hAnsi="Times New Roman"/>
          <w:color w:val="000000"/>
          <w:sz w:val="24"/>
          <w:szCs w:val="24"/>
        </w:rPr>
      </w:pPr>
    </w:p>
    <w:p w14:paraId="756E9B29" w14:textId="15FB7B27" w:rsidR="00027AEC" w:rsidRDefault="00027AEC" w:rsidP="00437963">
      <w:pPr>
        <w:spacing w:after="0" w:line="240" w:lineRule="auto"/>
        <w:rPr>
          <w:rFonts w:ascii="Times New Roman" w:eastAsia="Times New Roman" w:hAnsi="Times New Roman"/>
          <w:color w:val="000000"/>
          <w:sz w:val="24"/>
          <w:szCs w:val="24"/>
        </w:rPr>
      </w:pPr>
      <w:r w:rsidRPr="00BE6C3D">
        <w:rPr>
          <w:rFonts w:ascii="Times New Roman" w:eastAsia="Times New Roman" w:hAnsi="Times New Roman"/>
          <w:color w:val="000000"/>
          <w:sz w:val="24"/>
          <w:szCs w:val="24"/>
        </w:rPr>
        <w:t>NOAA’s R&amp;D investments by program from FY 2</w:t>
      </w:r>
      <w:r w:rsidR="00E730BD">
        <w:rPr>
          <w:rFonts w:ascii="Times New Roman" w:eastAsia="Times New Roman" w:hAnsi="Times New Roman"/>
          <w:color w:val="000000"/>
          <w:sz w:val="24"/>
          <w:szCs w:val="24"/>
        </w:rPr>
        <w:t>0</w:t>
      </w:r>
      <w:r w:rsidR="004C08D1">
        <w:rPr>
          <w:rFonts w:ascii="Times New Roman" w:eastAsia="Times New Roman" w:hAnsi="Times New Roman"/>
          <w:color w:val="000000"/>
          <w:sz w:val="24"/>
          <w:szCs w:val="24"/>
        </w:rPr>
        <w:t>20</w:t>
      </w:r>
      <w:r w:rsidR="00E730BD">
        <w:rPr>
          <w:rFonts w:ascii="Times New Roman" w:eastAsia="Times New Roman" w:hAnsi="Times New Roman"/>
          <w:color w:val="000000"/>
          <w:sz w:val="24"/>
          <w:szCs w:val="24"/>
        </w:rPr>
        <w:t xml:space="preserve"> through FY 202</w:t>
      </w:r>
      <w:r w:rsidR="004C08D1">
        <w:rPr>
          <w:rFonts w:ascii="Times New Roman" w:eastAsia="Times New Roman" w:hAnsi="Times New Roman"/>
          <w:color w:val="000000"/>
          <w:sz w:val="24"/>
          <w:szCs w:val="24"/>
        </w:rPr>
        <w:t>4</w:t>
      </w:r>
      <w:r w:rsidRPr="00BE6C3D">
        <w:rPr>
          <w:rFonts w:ascii="Times New Roman" w:eastAsia="Times New Roman" w:hAnsi="Times New Roman"/>
          <w:color w:val="000000"/>
          <w:sz w:val="24"/>
          <w:szCs w:val="24"/>
        </w:rPr>
        <w:t xml:space="preserve"> were as follows (in millions):</w:t>
      </w:r>
    </w:p>
    <w:p w14:paraId="2F43656A" w14:textId="77777777" w:rsidR="00027AEC" w:rsidRDefault="00027AEC" w:rsidP="00027AEC">
      <w:pPr>
        <w:autoSpaceDE w:val="0"/>
        <w:autoSpaceDN w:val="0"/>
        <w:adjustRightInd w:val="0"/>
        <w:spacing w:after="0" w:line="240" w:lineRule="auto"/>
        <w:rPr>
          <w:rFonts w:ascii="Times New Roman" w:eastAsia="Times New Roman" w:hAnsi="Times New Roman"/>
          <w:color w:val="000000"/>
          <w:sz w:val="24"/>
          <w:szCs w:val="24"/>
        </w:rPr>
      </w:pPr>
    </w:p>
    <w:tbl>
      <w:tblPr>
        <w:tblW w:w="106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810"/>
        <w:gridCol w:w="90"/>
        <w:gridCol w:w="990"/>
        <w:gridCol w:w="90"/>
        <w:gridCol w:w="990"/>
        <w:gridCol w:w="90"/>
        <w:gridCol w:w="810"/>
        <w:gridCol w:w="90"/>
        <w:gridCol w:w="900"/>
        <w:gridCol w:w="90"/>
        <w:gridCol w:w="900"/>
        <w:gridCol w:w="810"/>
        <w:gridCol w:w="90"/>
        <w:gridCol w:w="833"/>
        <w:gridCol w:w="67"/>
        <w:gridCol w:w="1260"/>
      </w:tblGrid>
      <w:tr w:rsidR="00027AEC" w:rsidRPr="00BE6C3D" w14:paraId="70BA1900" w14:textId="77777777" w:rsidTr="00C278D0">
        <w:trPr>
          <w:trHeight w:val="630"/>
        </w:trPr>
        <w:tc>
          <w:tcPr>
            <w:tcW w:w="1710" w:type="dxa"/>
            <w:shd w:val="clear" w:color="auto" w:fill="000000"/>
            <w:noWrap/>
            <w:vAlign w:val="bottom"/>
            <w:hideMark/>
          </w:tcPr>
          <w:p w14:paraId="47964E2D" w14:textId="77777777" w:rsidR="00027AEC" w:rsidRPr="008C776B" w:rsidRDefault="00027AEC" w:rsidP="004C4976">
            <w:pPr>
              <w:spacing w:after="0" w:line="240" w:lineRule="auto"/>
              <w:rPr>
                <w:rFonts w:ascii="Times New Roman" w:eastAsia="Times New Roman" w:hAnsi="Times New Roman"/>
                <w:b/>
                <w:bCs/>
                <w:color w:val="FFFFFF"/>
                <w:sz w:val="24"/>
                <w:szCs w:val="24"/>
              </w:rPr>
            </w:pPr>
            <w:r w:rsidRPr="008C776B">
              <w:rPr>
                <w:rFonts w:ascii="Times New Roman" w:eastAsia="Times New Roman" w:hAnsi="Times New Roman"/>
                <w:b/>
                <w:bCs/>
                <w:color w:val="FFFFFF"/>
                <w:sz w:val="24"/>
                <w:szCs w:val="24"/>
              </w:rPr>
              <w:t xml:space="preserve">Program </w:t>
            </w:r>
          </w:p>
        </w:tc>
        <w:tc>
          <w:tcPr>
            <w:tcW w:w="900" w:type="dxa"/>
            <w:gridSpan w:val="2"/>
            <w:shd w:val="clear" w:color="auto" w:fill="000000"/>
            <w:vAlign w:val="bottom"/>
          </w:tcPr>
          <w:p w14:paraId="6C41F6CD" w14:textId="03D174EB" w:rsidR="00027AEC" w:rsidRPr="008C776B" w:rsidRDefault="00027AEC" w:rsidP="004C4976">
            <w:pPr>
              <w:spacing w:after="0" w:line="240" w:lineRule="auto"/>
              <w:jc w:val="center"/>
              <w:rPr>
                <w:rFonts w:ascii="Times New Roman" w:eastAsia="Times New Roman" w:hAnsi="Times New Roman"/>
                <w:b/>
                <w:bCs/>
                <w:sz w:val="24"/>
                <w:szCs w:val="24"/>
              </w:rPr>
            </w:pPr>
            <w:r w:rsidRPr="008C776B">
              <w:rPr>
                <w:rFonts w:ascii="Times New Roman" w:eastAsia="Times New Roman" w:hAnsi="Times New Roman"/>
                <w:b/>
                <w:bCs/>
                <w:sz w:val="24"/>
                <w:szCs w:val="24"/>
              </w:rPr>
              <w:t>202</w:t>
            </w:r>
            <w:r w:rsidR="004C08D1">
              <w:rPr>
                <w:rFonts w:ascii="Times New Roman" w:eastAsia="Times New Roman" w:hAnsi="Times New Roman"/>
                <w:b/>
                <w:bCs/>
                <w:sz w:val="24"/>
                <w:szCs w:val="24"/>
              </w:rPr>
              <w:t>4</w:t>
            </w:r>
          </w:p>
          <w:p w14:paraId="39A60A3D" w14:textId="77777777" w:rsidR="00027AEC" w:rsidRPr="008C776B" w:rsidRDefault="00027AEC" w:rsidP="004C4976">
            <w:pPr>
              <w:spacing w:after="0" w:line="240" w:lineRule="auto"/>
              <w:jc w:val="center"/>
              <w:rPr>
                <w:rFonts w:ascii="Times New Roman" w:eastAsia="Times New Roman" w:hAnsi="Times New Roman"/>
                <w:b/>
                <w:bCs/>
                <w:sz w:val="24"/>
                <w:szCs w:val="24"/>
              </w:rPr>
            </w:pPr>
            <w:r w:rsidRPr="008C776B">
              <w:rPr>
                <w:rFonts w:ascii="Times New Roman" w:eastAsia="Times New Roman" w:hAnsi="Times New Roman"/>
                <w:b/>
                <w:bCs/>
                <w:sz w:val="24"/>
                <w:szCs w:val="24"/>
              </w:rPr>
              <w:t xml:space="preserve">Basic </w:t>
            </w:r>
          </w:p>
        </w:tc>
        <w:tc>
          <w:tcPr>
            <w:tcW w:w="1080" w:type="dxa"/>
            <w:gridSpan w:val="2"/>
            <w:shd w:val="clear" w:color="auto" w:fill="000000"/>
            <w:noWrap/>
            <w:vAlign w:val="bottom"/>
            <w:hideMark/>
          </w:tcPr>
          <w:p w14:paraId="31E39210" w14:textId="47B11DC3" w:rsidR="00027AEC" w:rsidRPr="008C776B" w:rsidRDefault="00027AEC" w:rsidP="004C4976">
            <w:pPr>
              <w:spacing w:after="0" w:line="240" w:lineRule="auto"/>
              <w:jc w:val="center"/>
              <w:rPr>
                <w:rFonts w:ascii="Times New Roman" w:eastAsia="Times New Roman" w:hAnsi="Times New Roman"/>
                <w:b/>
                <w:bCs/>
                <w:sz w:val="24"/>
                <w:szCs w:val="24"/>
              </w:rPr>
            </w:pPr>
            <w:r w:rsidRPr="008C776B">
              <w:rPr>
                <w:rFonts w:ascii="Times New Roman" w:eastAsia="Times New Roman" w:hAnsi="Times New Roman"/>
                <w:b/>
                <w:bCs/>
                <w:sz w:val="24"/>
                <w:szCs w:val="24"/>
              </w:rPr>
              <w:t>202</w:t>
            </w:r>
            <w:r w:rsidR="004C08D1">
              <w:rPr>
                <w:rFonts w:ascii="Times New Roman" w:eastAsia="Times New Roman" w:hAnsi="Times New Roman"/>
                <w:b/>
                <w:bCs/>
                <w:sz w:val="24"/>
                <w:szCs w:val="24"/>
              </w:rPr>
              <w:t>4</w:t>
            </w:r>
          </w:p>
          <w:p w14:paraId="026749BB" w14:textId="77777777" w:rsidR="00027AEC" w:rsidRPr="008C776B" w:rsidRDefault="00027AEC" w:rsidP="004C4976">
            <w:pPr>
              <w:spacing w:after="0" w:line="240" w:lineRule="auto"/>
              <w:jc w:val="center"/>
              <w:rPr>
                <w:rFonts w:ascii="Times New Roman" w:eastAsia="Times New Roman" w:hAnsi="Times New Roman"/>
                <w:b/>
                <w:bCs/>
                <w:sz w:val="24"/>
                <w:szCs w:val="24"/>
              </w:rPr>
            </w:pPr>
            <w:r w:rsidRPr="008C776B">
              <w:rPr>
                <w:rFonts w:ascii="Times New Roman" w:eastAsia="Times New Roman" w:hAnsi="Times New Roman"/>
                <w:b/>
                <w:bCs/>
                <w:sz w:val="24"/>
                <w:szCs w:val="24"/>
              </w:rPr>
              <w:t xml:space="preserve">Applied </w:t>
            </w:r>
          </w:p>
        </w:tc>
        <w:tc>
          <w:tcPr>
            <w:tcW w:w="1080" w:type="dxa"/>
            <w:gridSpan w:val="2"/>
            <w:shd w:val="clear" w:color="auto" w:fill="000000"/>
            <w:noWrap/>
            <w:vAlign w:val="bottom"/>
            <w:hideMark/>
          </w:tcPr>
          <w:p w14:paraId="4F843D36" w14:textId="6618C4F4" w:rsidR="00027AEC" w:rsidRPr="008C776B" w:rsidRDefault="00027AEC" w:rsidP="004C4976">
            <w:pPr>
              <w:spacing w:after="0" w:line="240" w:lineRule="auto"/>
              <w:jc w:val="center"/>
              <w:rPr>
                <w:rFonts w:ascii="Times New Roman" w:eastAsia="Times New Roman" w:hAnsi="Times New Roman"/>
                <w:b/>
                <w:bCs/>
                <w:sz w:val="24"/>
                <w:szCs w:val="24"/>
              </w:rPr>
            </w:pPr>
            <w:r w:rsidRPr="008C776B">
              <w:rPr>
                <w:rFonts w:ascii="Times New Roman" w:eastAsia="Times New Roman" w:hAnsi="Times New Roman"/>
                <w:b/>
                <w:bCs/>
                <w:sz w:val="24"/>
                <w:szCs w:val="24"/>
              </w:rPr>
              <w:t>202</w:t>
            </w:r>
            <w:r w:rsidR="004C08D1">
              <w:rPr>
                <w:rFonts w:ascii="Times New Roman" w:eastAsia="Times New Roman" w:hAnsi="Times New Roman"/>
                <w:b/>
                <w:bCs/>
                <w:sz w:val="24"/>
                <w:szCs w:val="24"/>
              </w:rPr>
              <w:t>4</w:t>
            </w:r>
          </w:p>
          <w:p w14:paraId="1F2D15E4" w14:textId="77777777" w:rsidR="00027AEC" w:rsidRPr="008C776B" w:rsidRDefault="00027AEC" w:rsidP="004C4976">
            <w:pPr>
              <w:spacing w:after="0" w:line="240" w:lineRule="auto"/>
              <w:jc w:val="center"/>
              <w:rPr>
                <w:rFonts w:ascii="Times New Roman" w:eastAsia="Times New Roman" w:hAnsi="Times New Roman"/>
                <w:b/>
                <w:bCs/>
                <w:sz w:val="24"/>
                <w:szCs w:val="24"/>
              </w:rPr>
            </w:pPr>
            <w:r w:rsidRPr="008C776B">
              <w:rPr>
                <w:rFonts w:ascii="Times New Roman" w:eastAsia="Times New Roman" w:hAnsi="Times New Roman"/>
                <w:b/>
                <w:bCs/>
                <w:sz w:val="24"/>
                <w:szCs w:val="24"/>
              </w:rPr>
              <w:t>Develop-ment</w:t>
            </w:r>
          </w:p>
        </w:tc>
        <w:tc>
          <w:tcPr>
            <w:tcW w:w="900" w:type="dxa"/>
            <w:gridSpan w:val="2"/>
            <w:shd w:val="clear" w:color="auto" w:fill="000000"/>
            <w:vAlign w:val="bottom"/>
            <w:hideMark/>
          </w:tcPr>
          <w:p w14:paraId="1FAD8B12" w14:textId="00F19AFB" w:rsidR="00027AEC" w:rsidRPr="008C776B" w:rsidRDefault="00027AEC" w:rsidP="004C4976">
            <w:pPr>
              <w:spacing w:after="0" w:line="240" w:lineRule="auto"/>
              <w:jc w:val="center"/>
              <w:rPr>
                <w:rFonts w:ascii="Times New Roman" w:eastAsia="Times New Roman" w:hAnsi="Times New Roman"/>
                <w:b/>
                <w:bCs/>
                <w:sz w:val="24"/>
                <w:szCs w:val="24"/>
              </w:rPr>
            </w:pPr>
            <w:r w:rsidRPr="008C776B">
              <w:rPr>
                <w:rFonts w:ascii="Times New Roman" w:eastAsia="Times New Roman" w:hAnsi="Times New Roman"/>
                <w:b/>
                <w:bCs/>
                <w:sz w:val="24"/>
                <w:szCs w:val="24"/>
              </w:rPr>
              <w:t>202</w:t>
            </w:r>
            <w:r w:rsidR="004C08D1">
              <w:rPr>
                <w:rFonts w:ascii="Times New Roman" w:eastAsia="Times New Roman" w:hAnsi="Times New Roman"/>
                <w:b/>
                <w:bCs/>
                <w:sz w:val="24"/>
                <w:szCs w:val="24"/>
              </w:rPr>
              <w:t>4</w:t>
            </w:r>
            <w:r w:rsidRPr="008C776B">
              <w:rPr>
                <w:rFonts w:ascii="Times New Roman" w:eastAsia="Times New Roman" w:hAnsi="Times New Roman"/>
                <w:b/>
                <w:bCs/>
                <w:sz w:val="24"/>
                <w:szCs w:val="24"/>
              </w:rPr>
              <w:t xml:space="preserve"> Total </w:t>
            </w:r>
          </w:p>
        </w:tc>
        <w:tc>
          <w:tcPr>
            <w:tcW w:w="900" w:type="dxa"/>
            <w:shd w:val="clear" w:color="auto" w:fill="000000"/>
            <w:vAlign w:val="bottom"/>
          </w:tcPr>
          <w:p w14:paraId="5FBCF0B4" w14:textId="291200D6" w:rsidR="00027AEC" w:rsidRPr="008C776B" w:rsidRDefault="00E730BD" w:rsidP="004C4976">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202</w:t>
            </w:r>
            <w:r w:rsidR="00355EB9">
              <w:rPr>
                <w:rFonts w:ascii="Times New Roman" w:eastAsia="Times New Roman" w:hAnsi="Times New Roman"/>
                <w:b/>
                <w:bCs/>
                <w:sz w:val="24"/>
                <w:szCs w:val="24"/>
              </w:rPr>
              <w:t>3</w:t>
            </w:r>
          </w:p>
        </w:tc>
        <w:tc>
          <w:tcPr>
            <w:tcW w:w="990" w:type="dxa"/>
            <w:gridSpan w:val="2"/>
            <w:shd w:val="clear" w:color="auto" w:fill="000000"/>
            <w:vAlign w:val="bottom"/>
          </w:tcPr>
          <w:p w14:paraId="6E6B07F3" w14:textId="2DDD4BC9" w:rsidR="00027AEC" w:rsidRPr="008C776B" w:rsidRDefault="00E730BD" w:rsidP="004C4976">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202</w:t>
            </w:r>
            <w:r w:rsidR="00355EB9">
              <w:rPr>
                <w:rFonts w:ascii="Times New Roman" w:eastAsia="Times New Roman" w:hAnsi="Times New Roman"/>
                <w:b/>
                <w:bCs/>
                <w:sz w:val="24"/>
                <w:szCs w:val="24"/>
              </w:rPr>
              <w:t>2</w:t>
            </w:r>
          </w:p>
        </w:tc>
        <w:tc>
          <w:tcPr>
            <w:tcW w:w="810" w:type="dxa"/>
            <w:shd w:val="clear" w:color="auto" w:fill="000000"/>
            <w:vAlign w:val="bottom"/>
          </w:tcPr>
          <w:p w14:paraId="1B1CD7F6" w14:textId="31825290" w:rsidR="00027AEC" w:rsidRPr="008C776B" w:rsidRDefault="00E730BD" w:rsidP="004C4976">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202</w:t>
            </w:r>
            <w:r w:rsidR="00355EB9">
              <w:rPr>
                <w:rFonts w:ascii="Times New Roman" w:eastAsia="Times New Roman" w:hAnsi="Times New Roman"/>
                <w:b/>
                <w:bCs/>
                <w:sz w:val="24"/>
                <w:szCs w:val="24"/>
              </w:rPr>
              <w:t>1</w:t>
            </w:r>
          </w:p>
        </w:tc>
        <w:tc>
          <w:tcPr>
            <w:tcW w:w="923" w:type="dxa"/>
            <w:gridSpan w:val="2"/>
            <w:shd w:val="clear" w:color="auto" w:fill="000000"/>
            <w:noWrap/>
            <w:vAlign w:val="bottom"/>
            <w:hideMark/>
          </w:tcPr>
          <w:p w14:paraId="3C95B463" w14:textId="47D601C8" w:rsidR="00027AEC" w:rsidRPr="008C776B" w:rsidRDefault="00E730BD" w:rsidP="004C4976">
            <w:pPr>
              <w:spacing w:after="0" w:line="240" w:lineRule="auto"/>
              <w:jc w:val="center"/>
              <w:rPr>
                <w:rFonts w:ascii="Times New Roman" w:eastAsia="Times New Roman" w:hAnsi="Times New Roman"/>
                <w:b/>
                <w:bCs/>
                <w:color w:val="FFFFFF"/>
                <w:sz w:val="24"/>
                <w:szCs w:val="24"/>
              </w:rPr>
            </w:pPr>
            <w:r>
              <w:rPr>
                <w:rFonts w:ascii="Times New Roman" w:eastAsia="Times New Roman" w:hAnsi="Times New Roman"/>
                <w:b/>
                <w:bCs/>
                <w:sz w:val="24"/>
                <w:szCs w:val="24"/>
              </w:rPr>
              <w:t>20</w:t>
            </w:r>
            <w:r w:rsidR="00355EB9">
              <w:rPr>
                <w:rFonts w:ascii="Times New Roman" w:eastAsia="Times New Roman" w:hAnsi="Times New Roman"/>
                <w:b/>
                <w:bCs/>
                <w:sz w:val="24"/>
                <w:szCs w:val="24"/>
              </w:rPr>
              <w:t>20</w:t>
            </w:r>
          </w:p>
        </w:tc>
        <w:tc>
          <w:tcPr>
            <w:tcW w:w="1327" w:type="dxa"/>
            <w:gridSpan w:val="2"/>
            <w:shd w:val="clear" w:color="auto" w:fill="000000"/>
            <w:vAlign w:val="bottom"/>
          </w:tcPr>
          <w:p w14:paraId="56360065" w14:textId="77777777" w:rsidR="00027AEC" w:rsidRPr="008C776B" w:rsidRDefault="00027AEC" w:rsidP="004C4976">
            <w:pPr>
              <w:spacing w:after="0" w:line="240" w:lineRule="auto"/>
              <w:jc w:val="center"/>
              <w:rPr>
                <w:rFonts w:ascii="Times New Roman" w:eastAsia="Times New Roman" w:hAnsi="Times New Roman"/>
                <w:b/>
                <w:bCs/>
                <w:color w:val="FFFFFF"/>
                <w:sz w:val="24"/>
                <w:szCs w:val="24"/>
              </w:rPr>
            </w:pPr>
            <w:r w:rsidRPr="008C776B">
              <w:rPr>
                <w:rFonts w:ascii="Times New Roman" w:eastAsia="Times New Roman" w:hAnsi="Times New Roman"/>
                <w:b/>
                <w:bCs/>
                <w:color w:val="FFFFFF"/>
                <w:sz w:val="24"/>
                <w:szCs w:val="24"/>
              </w:rPr>
              <w:t>Total</w:t>
            </w:r>
          </w:p>
        </w:tc>
      </w:tr>
      <w:tr w:rsidR="00027AEC" w:rsidRPr="00BE6C3D" w14:paraId="661E0FE3" w14:textId="77777777" w:rsidTr="00C278D0">
        <w:trPr>
          <w:trHeight w:val="315"/>
        </w:trPr>
        <w:tc>
          <w:tcPr>
            <w:tcW w:w="1710" w:type="dxa"/>
            <w:shd w:val="clear" w:color="auto" w:fill="auto"/>
            <w:noWrap/>
            <w:vAlign w:val="bottom"/>
            <w:hideMark/>
          </w:tcPr>
          <w:p w14:paraId="2E5E0DF0" w14:textId="77777777" w:rsidR="00027AEC" w:rsidRPr="008C776B" w:rsidRDefault="00027AEC" w:rsidP="004C4976">
            <w:pPr>
              <w:spacing w:after="0" w:line="240" w:lineRule="auto"/>
              <w:rPr>
                <w:rFonts w:ascii="Times New Roman" w:eastAsia="Times New Roman" w:hAnsi="Times New Roman"/>
                <w:color w:val="000000"/>
                <w:sz w:val="24"/>
                <w:szCs w:val="24"/>
              </w:rPr>
            </w:pPr>
            <w:r w:rsidRPr="008C776B">
              <w:rPr>
                <w:rFonts w:ascii="Times New Roman" w:eastAsia="Times New Roman" w:hAnsi="Times New Roman"/>
                <w:color w:val="000000"/>
                <w:sz w:val="24"/>
                <w:szCs w:val="24"/>
              </w:rPr>
              <w:t>Environmental and Climate</w:t>
            </w:r>
          </w:p>
        </w:tc>
        <w:tc>
          <w:tcPr>
            <w:tcW w:w="810" w:type="dxa"/>
            <w:shd w:val="clear" w:color="auto" w:fill="auto"/>
            <w:vAlign w:val="center"/>
          </w:tcPr>
          <w:p w14:paraId="69496A41" w14:textId="6F6AA7DA" w:rsidR="00027AEC" w:rsidRPr="00F43D1F" w:rsidRDefault="00A1536B" w:rsidP="004C4976">
            <w:pPr>
              <w:spacing w:after="0" w:line="240" w:lineRule="auto"/>
              <w:jc w:val="right"/>
              <w:rPr>
                <w:rFonts w:ascii="Times New Roman" w:eastAsia="Times New Roman" w:hAnsi="Times New Roman"/>
                <w:sz w:val="24"/>
                <w:szCs w:val="24"/>
                <w:highlight w:val="red"/>
              </w:rPr>
            </w:pPr>
            <w:r>
              <w:rPr>
                <w:rFonts w:ascii="Times New Roman" w:eastAsia="Times New Roman" w:hAnsi="Times New Roman"/>
                <w:sz w:val="24"/>
                <w:szCs w:val="24"/>
                <w:highlight w:val="red"/>
              </w:rPr>
              <w:t>$0.0</w:t>
            </w:r>
          </w:p>
        </w:tc>
        <w:tc>
          <w:tcPr>
            <w:tcW w:w="1080" w:type="dxa"/>
            <w:gridSpan w:val="2"/>
            <w:shd w:val="clear" w:color="auto" w:fill="auto"/>
            <w:noWrap/>
            <w:vAlign w:val="center"/>
            <w:hideMark/>
          </w:tcPr>
          <w:p w14:paraId="407E370D" w14:textId="7D2E5575" w:rsidR="00027AEC" w:rsidRPr="00F43D1F" w:rsidRDefault="00027AEC" w:rsidP="004C4976">
            <w:pPr>
              <w:spacing w:after="0" w:line="240" w:lineRule="auto"/>
              <w:jc w:val="right"/>
              <w:rPr>
                <w:rFonts w:ascii="Times New Roman" w:eastAsia="Times New Roman" w:hAnsi="Times New Roman"/>
                <w:sz w:val="24"/>
                <w:szCs w:val="24"/>
                <w:highlight w:val="red"/>
              </w:rPr>
            </w:pPr>
            <w:r w:rsidRPr="00F43D1F">
              <w:rPr>
                <w:rFonts w:ascii="Times New Roman" w:eastAsia="Times New Roman" w:hAnsi="Times New Roman"/>
                <w:sz w:val="24"/>
                <w:szCs w:val="24"/>
                <w:highlight w:val="red"/>
              </w:rPr>
              <w:t>$</w:t>
            </w:r>
            <w:r w:rsidR="004C08D1">
              <w:rPr>
                <w:rFonts w:ascii="Times New Roman" w:eastAsia="Times New Roman" w:hAnsi="Times New Roman"/>
                <w:sz w:val="24"/>
                <w:szCs w:val="24"/>
                <w:highlight w:val="red"/>
              </w:rPr>
              <w:t>0.0</w:t>
            </w:r>
          </w:p>
        </w:tc>
        <w:tc>
          <w:tcPr>
            <w:tcW w:w="1080" w:type="dxa"/>
            <w:gridSpan w:val="2"/>
            <w:shd w:val="clear" w:color="auto" w:fill="auto"/>
            <w:noWrap/>
            <w:vAlign w:val="center"/>
            <w:hideMark/>
          </w:tcPr>
          <w:p w14:paraId="4512B5BB" w14:textId="0B45C3E2" w:rsidR="00027AEC" w:rsidRPr="00F43D1F" w:rsidRDefault="00027AEC" w:rsidP="004C4976">
            <w:pPr>
              <w:spacing w:after="0" w:line="240" w:lineRule="auto"/>
              <w:jc w:val="right"/>
              <w:rPr>
                <w:rFonts w:ascii="Times New Roman" w:eastAsia="Times New Roman" w:hAnsi="Times New Roman"/>
                <w:sz w:val="24"/>
                <w:szCs w:val="24"/>
                <w:highlight w:val="red"/>
              </w:rPr>
            </w:pPr>
            <w:r w:rsidRPr="00F43D1F">
              <w:rPr>
                <w:rFonts w:ascii="Times New Roman" w:eastAsia="Times New Roman" w:hAnsi="Times New Roman"/>
                <w:sz w:val="24"/>
                <w:szCs w:val="24"/>
                <w:highlight w:val="red"/>
              </w:rPr>
              <w:t>$</w:t>
            </w:r>
            <w:r w:rsidR="004C08D1">
              <w:rPr>
                <w:rFonts w:ascii="Times New Roman" w:eastAsia="Times New Roman" w:hAnsi="Times New Roman"/>
                <w:sz w:val="24"/>
                <w:szCs w:val="24"/>
                <w:highlight w:val="red"/>
              </w:rPr>
              <w:t>0.0</w:t>
            </w:r>
          </w:p>
        </w:tc>
        <w:tc>
          <w:tcPr>
            <w:tcW w:w="900" w:type="dxa"/>
            <w:gridSpan w:val="2"/>
            <w:shd w:val="clear" w:color="auto" w:fill="auto"/>
            <w:noWrap/>
            <w:vAlign w:val="center"/>
            <w:hideMark/>
          </w:tcPr>
          <w:p w14:paraId="79D28FC3" w14:textId="0527F090" w:rsidR="00027AEC" w:rsidRPr="00F43D1F" w:rsidRDefault="00027AEC" w:rsidP="004C4976">
            <w:pPr>
              <w:spacing w:after="0" w:line="240" w:lineRule="auto"/>
              <w:jc w:val="right"/>
              <w:rPr>
                <w:rFonts w:ascii="Times New Roman" w:eastAsia="Times New Roman" w:hAnsi="Times New Roman"/>
                <w:sz w:val="24"/>
                <w:szCs w:val="24"/>
                <w:highlight w:val="red"/>
              </w:rPr>
            </w:pPr>
            <w:r w:rsidRPr="00F43D1F">
              <w:rPr>
                <w:rFonts w:ascii="Times New Roman" w:eastAsia="Times New Roman" w:hAnsi="Times New Roman"/>
                <w:sz w:val="24"/>
                <w:szCs w:val="24"/>
                <w:highlight w:val="red"/>
              </w:rPr>
              <w:t>$</w:t>
            </w:r>
            <w:r w:rsidR="004C08D1">
              <w:rPr>
                <w:rFonts w:ascii="Times New Roman" w:eastAsia="Times New Roman" w:hAnsi="Times New Roman"/>
                <w:sz w:val="24"/>
                <w:szCs w:val="24"/>
                <w:highlight w:val="red"/>
              </w:rPr>
              <w:t>0.0</w:t>
            </w:r>
          </w:p>
        </w:tc>
        <w:tc>
          <w:tcPr>
            <w:tcW w:w="1080" w:type="dxa"/>
            <w:gridSpan w:val="3"/>
            <w:vAlign w:val="center"/>
          </w:tcPr>
          <w:p w14:paraId="1DE21AF6" w14:textId="4C0706F9" w:rsidR="00027AEC" w:rsidRPr="008C776B" w:rsidRDefault="00F5549A" w:rsidP="004C4976">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w:t>
            </w:r>
            <w:r w:rsidR="00355EB9">
              <w:rPr>
                <w:rFonts w:ascii="Times New Roman" w:eastAsia="Times New Roman" w:hAnsi="Times New Roman"/>
                <w:sz w:val="24"/>
                <w:szCs w:val="24"/>
              </w:rPr>
              <w:t>833.9</w:t>
            </w:r>
          </w:p>
        </w:tc>
        <w:tc>
          <w:tcPr>
            <w:tcW w:w="900" w:type="dxa"/>
            <w:vAlign w:val="center"/>
          </w:tcPr>
          <w:p w14:paraId="0631113C" w14:textId="002441BF" w:rsidR="00027AEC" w:rsidRPr="008C776B" w:rsidRDefault="00E730BD" w:rsidP="004C4976">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w:t>
            </w:r>
            <w:r w:rsidR="00C278D0">
              <w:rPr>
                <w:rFonts w:ascii="Times New Roman" w:eastAsia="Times New Roman" w:hAnsi="Times New Roman"/>
                <w:sz w:val="24"/>
                <w:szCs w:val="24"/>
              </w:rPr>
              <w:t>655.9</w:t>
            </w:r>
          </w:p>
        </w:tc>
        <w:tc>
          <w:tcPr>
            <w:tcW w:w="900" w:type="dxa"/>
            <w:gridSpan w:val="2"/>
            <w:shd w:val="clear" w:color="auto" w:fill="auto"/>
            <w:vAlign w:val="center"/>
          </w:tcPr>
          <w:p w14:paraId="236ED150" w14:textId="254D5D86" w:rsidR="00027AEC" w:rsidRPr="008C776B" w:rsidRDefault="00E730BD" w:rsidP="004C4976">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$5</w:t>
            </w:r>
            <w:r w:rsidR="00C278D0">
              <w:rPr>
                <w:rFonts w:ascii="Times New Roman" w:eastAsia="Times New Roman" w:hAnsi="Times New Roman"/>
                <w:sz w:val="24"/>
                <w:szCs w:val="24"/>
              </w:rPr>
              <w:t>66.1</w:t>
            </w:r>
          </w:p>
        </w:tc>
        <w:tc>
          <w:tcPr>
            <w:tcW w:w="900" w:type="dxa"/>
            <w:gridSpan w:val="2"/>
            <w:shd w:val="clear" w:color="auto" w:fill="auto"/>
            <w:noWrap/>
            <w:vAlign w:val="center"/>
            <w:hideMark/>
          </w:tcPr>
          <w:p w14:paraId="6D60AB79" w14:textId="1FD93028" w:rsidR="00027AEC" w:rsidRPr="008C776B" w:rsidRDefault="00E730BD" w:rsidP="004C4976">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sz w:val="24"/>
                <w:szCs w:val="24"/>
              </w:rPr>
              <w:t>$53</w:t>
            </w:r>
            <w:r w:rsidR="00C278D0">
              <w:rPr>
                <w:rFonts w:ascii="Times New Roman" w:eastAsia="Times New Roman" w:hAnsi="Times New Roman"/>
                <w:sz w:val="24"/>
                <w:szCs w:val="24"/>
              </w:rPr>
              <w:t>1.2</w:t>
            </w:r>
          </w:p>
        </w:tc>
        <w:tc>
          <w:tcPr>
            <w:tcW w:w="1260" w:type="dxa"/>
            <w:vAlign w:val="center"/>
          </w:tcPr>
          <w:p w14:paraId="309F30C0" w14:textId="272217BE" w:rsidR="00027AEC" w:rsidRPr="00F43D1F" w:rsidRDefault="00027AEC" w:rsidP="004C4976">
            <w:pPr>
              <w:spacing w:after="0" w:line="240" w:lineRule="auto"/>
              <w:jc w:val="right"/>
              <w:rPr>
                <w:rFonts w:ascii="Times New Roman" w:eastAsia="Times New Roman" w:hAnsi="Times New Roman"/>
                <w:sz w:val="24"/>
                <w:szCs w:val="24"/>
                <w:highlight w:val="red"/>
              </w:rPr>
            </w:pPr>
            <w:r w:rsidRPr="00F43D1F">
              <w:rPr>
                <w:rFonts w:ascii="Times New Roman" w:eastAsia="Times New Roman" w:hAnsi="Times New Roman"/>
                <w:sz w:val="24"/>
                <w:szCs w:val="24"/>
                <w:highlight w:val="red"/>
              </w:rPr>
              <w:t>$</w:t>
            </w:r>
            <w:r w:rsidR="00C278D0">
              <w:rPr>
                <w:rFonts w:ascii="Times New Roman" w:eastAsia="Times New Roman" w:hAnsi="Times New Roman"/>
                <w:sz w:val="24"/>
                <w:szCs w:val="24"/>
                <w:highlight w:val="red"/>
              </w:rPr>
              <w:t>2,587.10</w:t>
            </w:r>
          </w:p>
        </w:tc>
      </w:tr>
      <w:tr w:rsidR="00027AEC" w:rsidRPr="00BE6C3D" w14:paraId="2DA4DE11" w14:textId="77777777" w:rsidTr="00C278D0">
        <w:trPr>
          <w:trHeight w:val="315"/>
        </w:trPr>
        <w:tc>
          <w:tcPr>
            <w:tcW w:w="1710" w:type="dxa"/>
            <w:shd w:val="clear" w:color="auto" w:fill="auto"/>
            <w:noWrap/>
            <w:vAlign w:val="bottom"/>
            <w:hideMark/>
          </w:tcPr>
          <w:p w14:paraId="2A546503" w14:textId="77777777" w:rsidR="00027AEC" w:rsidRPr="008C776B" w:rsidRDefault="00027AEC" w:rsidP="004C4976">
            <w:pPr>
              <w:spacing w:after="0" w:line="240" w:lineRule="auto"/>
              <w:rPr>
                <w:rFonts w:ascii="Times New Roman" w:eastAsia="Times New Roman" w:hAnsi="Times New Roman"/>
                <w:color w:val="000000"/>
                <w:sz w:val="24"/>
                <w:szCs w:val="24"/>
              </w:rPr>
            </w:pPr>
            <w:r w:rsidRPr="008C776B">
              <w:rPr>
                <w:rFonts w:ascii="Times New Roman" w:eastAsia="Times New Roman" w:hAnsi="Times New Roman"/>
                <w:color w:val="000000"/>
                <w:sz w:val="24"/>
                <w:szCs w:val="24"/>
              </w:rPr>
              <w:t>Fisheries</w:t>
            </w:r>
          </w:p>
        </w:tc>
        <w:tc>
          <w:tcPr>
            <w:tcW w:w="810" w:type="dxa"/>
            <w:shd w:val="clear" w:color="auto" w:fill="auto"/>
            <w:vAlign w:val="center"/>
          </w:tcPr>
          <w:p w14:paraId="02B3ED00" w14:textId="523057A3" w:rsidR="00027AEC" w:rsidRPr="00F43D1F" w:rsidRDefault="00027AEC" w:rsidP="004C4976">
            <w:pPr>
              <w:spacing w:after="0" w:line="240" w:lineRule="auto"/>
              <w:jc w:val="right"/>
              <w:rPr>
                <w:rFonts w:ascii="Times New Roman" w:eastAsia="Times New Roman" w:hAnsi="Times New Roman"/>
                <w:sz w:val="24"/>
                <w:szCs w:val="24"/>
                <w:highlight w:val="red"/>
              </w:rPr>
            </w:pPr>
            <w:r w:rsidRPr="00F43D1F">
              <w:rPr>
                <w:rFonts w:ascii="Times New Roman" w:eastAsia="Times New Roman" w:hAnsi="Times New Roman"/>
                <w:sz w:val="24"/>
                <w:szCs w:val="24"/>
                <w:highlight w:val="red"/>
              </w:rPr>
              <w:t>0</w:t>
            </w:r>
            <w:r w:rsidR="00E730BD">
              <w:rPr>
                <w:rFonts w:ascii="Times New Roman" w:eastAsia="Times New Roman" w:hAnsi="Times New Roman"/>
                <w:sz w:val="24"/>
                <w:szCs w:val="24"/>
                <w:highlight w:val="red"/>
              </w:rPr>
              <w:t>.0</w:t>
            </w:r>
          </w:p>
        </w:tc>
        <w:tc>
          <w:tcPr>
            <w:tcW w:w="1080" w:type="dxa"/>
            <w:gridSpan w:val="2"/>
            <w:shd w:val="clear" w:color="auto" w:fill="auto"/>
            <w:noWrap/>
            <w:vAlign w:val="center"/>
            <w:hideMark/>
          </w:tcPr>
          <w:p w14:paraId="4B97C25C" w14:textId="5F4E5818" w:rsidR="00027AEC" w:rsidRPr="00F43D1F" w:rsidRDefault="004C08D1" w:rsidP="004C4976">
            <w:pPr>
              <w:spacing w:after="0" w:line="240" w:lineRule="auto"/>
              <w:jc w:val="right"/>
              <w:rPr>
                <w:rFonts w:ascii="Times New Roman" w:eastAsia="Times New Roman" w:hAnsi="Times New Roman"/>
                <w:sz w:val="24"/>
                <w:szCs w:val="24"/>
                <w:highlight w:val="red"/>
              </w:rPr>
            </w:pPr>
            <w:r>
              <w:rPr>
                <w:rFonts w:ascii="Times New Roman" w:eastAsia="Times New Roman" w:hAnsi="Times New Roman"/>
                <w:sz w:val="24"/>
                <w:szCs w:val="24"/>
                <w:highlight w:val="red"/>
              </w:rPr>
              <w:t>0.0</w:t>
            </w:r>
          </w:p>
        </w:tc>
        <w:tc>
          <w:tcPr>
            <w:tcW w:w="1080" w:type="dxa"/>
            <w:gridSpan w:val="2"/>
            <w:shd w:val="clear" w:color="auto" w:fill="auto"/>
            <w:noWrap/>
            <w:vAlign w:val="center"/>
            <w:hideMark/>
          </w:tcPr>
          <w:p w14:paraId="18082775" w14:textId="608989F5" w:rsidR="00027AEC" w:rsidRPr="00F43D1F" w:rsidRDefault="004C08D1" w:rsidP="004C4976">
            <w:pPr>
              <w:spacing w:after="0" w:line="240" w:lineRule="auto"/>
              <w:jc w:val="right"/>
              <w:rPr>
                <w:rFonts w:ascii="Times New Roman" w:eastAsia="Times New Roman" w:hAnsi="Times New Roman"/>
                <w:sz w:val="24"/>
                <w:szCs w:val="24"/>
                <w:highlight w:val="red"/>
              </w:rPr>
            </w:pPr>
            <w:r>
              <w:rPr>
                <w:rFonts w:ascii="Times New Roman" w:eastAsia="Times New Roman" w:hAnsi="Times New Roman"/>
                <w:sz w:val="24"/>
                <w:szCs w:val="24"/>
                <w:highlight w:val="red"/>
              </w:rPr>
              <w:t>0.0</w:t>
            </w:r>
          </w:p>
        </w:tc>
        <w:tc>
          <w:tcPr>
            <w:tcW w:w="900" w:type="dxa"/>
            <w:gridSpan w:val="2"/>
            <w:shd w:val="clear" w:color="auto" w:fill="auto"/>
            <w:noWrap/>
            <w:vAlign w:val="center"/>
            <w:hideMark/>
          </w:tcPr>
          <w:p w14:paraId="0BDE6A6E" w14:textId="7CB184E7" w:rsidR="00027AEC" w:rsidRPr="00F43D1F" w:rsidRDefault="004C08D1" w:rsidP="004C4976">
            <w:pPr>
              <w:spacing w:after="0" w:line="240" w:lineRule="auto"/>
              <w:jc w:val="right"/>
              <w:rPr>
                <w:rFonts w:ascii="Times New Roman" w:eastAsia="Times New Roman" w:hAnsi="Times New Roman"/>
                <w:sz w:val="24"/>
                <w:szCs w:val="24"/>
                <w:highlight w:val="red"/>
              </w:rPr>
            </w:pPr>
            <w:r>
              <w:rPr>
                <w:rFonts w:ascii="Times New Roman" w:eastAsia="Times New Roman" w:hAnsi="Times New Roman"/>
                <w:sz w:val="24"/>
                <w:szCs w:val="24"/>
                <w:highlight w:val="red"/>
              </w:rPr>
              <w:t>0.0</w:t>
            </w:r>
          </w:p>
        </w:tc>
        <w:tc>
          <w:tcPr>
            <w:tcW w:w="1080" w:type="dxa"/>
            <w:gridSpan w:val="3"/>
            <w:vAlign w:val="center"/>
          </w:tcPr>
          <w:p w14:paraId="6EA5B6E7" w14:textId="60DC95E1" w:rsidR="00027AEC" w:rsidRPr="008C776B" w:rsidRDefault="00355EB9" w:rsidP="004C4976">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64.8</w:t>
            </w:r>
          </w:p>
        </w:tc>
        <w:tc>
          <w:tcPr>
            <w:tcW w:w="900" w:type="dxa"/>
            <w:vAlign w:val="center"/>
          </w:tcPr>
          <w:p w14:paraId="6666BDEB" w14:textId="7835E0F5" w:rsidR="00027AEC" w:rsidRPr="008C776B" w:rsidRDefault="00E730BD" w:rsidP="004C4976">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7</w:t>
            </w:r>
            <w:r w:rsidR="00C278D0">
              <w:rPr>
                <w:rFonts w:ascii="Times New Roman" w:eastAsia="Times New Roman" w:hAnsi="Times New Roman"/>
                <w:sz w:val="24"/>
                <w:szCs w:val="24"/>
              </w:rPr>
              <w:t>5</w:t>
            </w:r>
            <w:r>
              <w:rPr>
                <w:rFonts w:ascii="Times New Roman" w:eastAsia="Times New Roman" w:hAnsi="Times New Roman"/>
                <w:sz w:val="24"/>
                <w:szCs w:val="24"/>
              </w:rPr>
              <w:t>.5</w:t>
            </w:r>
          </w:p>
        </w:tc>
        <w:tc>
          <w:tcPr>
            <w:tcW w:w="900" w:type="dxa"/>
            <w:gridSpan w:val="2"/>
            <w:shd w:val="clear" w:color="auto" w:fill="auto"/>
            <w:vAlign w:val="center"/>
          </w:tcPr>
          <w:p w14:paraId="0E90BFE8" w14:textId="44B923D9" w:rsidR="00027AEC" w:rsidRPr="008C776B" w:rsidRDefault="00C278D0" w:rsidP="004C4976">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73.5</w:t>
            </w:r>
          </w:p>
        </w:tc>
        <w:tc>
          <w:tcPr>
            <w:tcW w:w="900" w:type="dxa"/>
            <w:gridSpan w:val="2"/>
            <w:shd w:val="clear" w:color="auto" w:fill="auto"/>
            <w:noWrap/>
            <w:vAlign w:val="center"/>
            <w:hideMark/>
          </w:tcPr>
          <w:p w14:paraId="621EF175" w14:textId="758FF43D" w:rsidR="00027AEC" w:rsidRPr="008C776B" w:rsidRDefault="00C278D0" w:rsidP="004C4976">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sz w:val="24"/>
                <w:szCs w:val="24"/>
              </w:rPr>
              <w:t>68.7</w:t>
            </w:r>
          </w:p>
        </w:tc>
        <w:tc>
          <w:tcPr>
            <w:tcW w:w="1260" w:type="dxa"/>
            <w:vAlign w:val="center"/>
          </w:tcPr>
          <w:p w14:paraId="58220EF6" w14:textId="42FA73CF" w:rsidR="00027AEC" w:rsidRPr="00F43D1F" w:rsidRDefault="00C278D0" w:rsidP="004C4976">
            <w:pPr>
              <w:spacing w:after="0" w:line="240" w:lineRule="auto"/>
              <w:jc w:val="right"/>
              <w:rPr>
                <w:rFonts w:ascii="Times New Roman" w:eastAsia="Times New Roman" w:hAnsi="Times New Roman"/>
                <w:sz w:val="24"/>
                <w:szCs w:val="24"/>
                <w:highlight w:val="red"/>
              </w:rPr>
            </w:pPr>
            <w:r>
              <w:rPr>
                <w:rFonts w:ascii="Times New Roman" w:eastAsia="Times New Roman" w:hAnsi="Times New Roman"/>
                <w:sz w:val="24"/>
                <w:szCs w:val="24"/>
                <w:highlight w:val="red"/>
              </w:rPr>
              <w:t>282.5</w:t>
            </w:r>
          </w:p>
        </w:tc>
      </w:tr>
      <w:tr w:rsidR="00027AEC" w:rsidRPr="00BE6C3D" w14:paraId="724AD365" w14:textId="77777777" w:rsidTr="00C278D0">
        <w:trPr>
          <w:trHeight w:val="315"/>
        </w:trPr>
        <w:tc>
          <w:tcPr>
            <w:tcW w:w="1710" w:type="dxa"/>
            <w:shd w:val="clear" w:color="auto" w:fill="auto"/>
            <w:noWrap/>
            <w:vAlign w:val="bottom"/>
            <w:hideMark/>
          </w:tcPr>
          <w:p w14:paraId="28E7FED4" w14:textId="77777777" w:rsidR="00027AEC" w:rsidRPr="008C776B" w:rsidRDefault="00027AEC" w:rsidP="004C4976">
            <w:pPr>
              <w:spacing w:after="0" w:line="240" w:lineRule="auto"/>
              <w:rPr>
                <w:rFonts w:ascii="Times New Roman" w:eastAsia="Times New Roman" w:hAnsi="Times New Roman"/>
                <w:color w:val="000000"/>
                <w:sz w:val="24"/>
                <w:szCs w:val="24"/>
              </w:rPr>
            </w:pPr>
            <w:r w:rsidRPr="008C776B">
              <w:rPr>
                <w:rFonts w:ascii="Times New Roman" w:eastAsia="Times New Roman" w:hAnsi="Times New Roman"/>
                <w:color w:val="000000"/>
                <w:sz w:val="24"/>
                <w:szCs w:val="24"/>
              </w:rPr>
              <w:t>Weather Service</w:t>
            </w:r>
          </w:p>
        </w:tc>
        <w:tc>
          <w:tcPr>
            <w:tcW w:w="810" w:type="dxa"/>
            <w:shd w:val="clear" w:color="auto" w:fill="auto"/>
            <w:vAlign w:val="center"/>
          </w:tcPr>
          <w:p w14:paraId="6727DDE2" w14:textId="4DBF3ADE" w:rsidR="00027AEC" w:rsidRPr="00F43D1F" w:rsidRDefault="00027AEC" w:rsidP="004C4976">
            <w:pPr>
              <w:spacing w:after="0" w:line="240" w:lineRule="auto"/>
              <w:jc w:val="right"/>
              <w:rPr>
                <w:rFonts w:ascii="Times New Roman" w:eastAsia="Times New Roman" w:hAnsi="Times New Roman"/>
                <w:sz w:val="24"/>
                <w:szCs w:val="24"/>
                <w:highlight w:val="red"/>
              </w:rPr>
            </w:pPr>
            <w:r w:rsidRPr="00F43D1F">
              <w:rPr>
                <w:rFonts w:ascii="Times New Roman" w:eastAsia="Times New Roman" w:hAnsi="Times New Roman"/>
                <w:sz w:val="24"/>
                <w:szCs w:val="24"/>
                <w:highlight w:val="red"/>
              </w:rPr>
              <w:t>0</w:t>
            </w:r>
            <w:r w:rsidR="00E730BD">
              <w:rPr>
                <w:rFonts w:ascii="Times New Roman" w:eastAsia="Times New Roman" w:hAnsi="Times New Roman"/>
                <w:sz w:val="24"/>
                <w:szCs w:val="24"/>
                <w:highlight w:val="red"/>
              </w:rPr>
              <w:t>.0</w:t>
            </w:r>
          </w:p>
        </w:tc>
        <w:tc>
          <w:tcPr>
            <w:tcW w:w="1080" w:type="dxa"/>
            <w:gridSpan w:val="2"/>
            <w:shd w:val="clear" w:color="auto" w:fill="auto"/>
            <w:noWrap/>
            <w:vAlign w:val="center"/>
            <w:hideMark/>
          </w:tcPr>
          <w:p w14:paraId="7F782341" w14:textId="2B9D1DF2" w:rsidR="00027AEC" w:rsidRPr="00F43D1F" w:rsidRDefault="004C08D1" w:rsidP="004C08D1">
            <w:pPr>
              <w:spacing w:after="0" w:line="240" w:lineRule="auto"/>
              <w:jc w:val="right"/>
              <w:rPr>
                <w:rFonts w:ascii="Times New Roman" w:eastAsia="Times New Roman" w:hAnsi="Times New Roman"/>
                <w:sz w:val="24"/>
                <w:szCs w:val="24"/>
                <w:highlight w:val="red"/>
              </w:rPr>
            </w:pPr>
            <w:r>
              <w:rPr>
                <w:rFonts w:ascii="Times New Roman" w:eastAsia="Times New Roman" w:hAnsi="Times New Roman"/>
                <w:sz w:val="24"/>
                <w:szCs w:val="24"/>
                <w:highlight w:val="red"/>
              </w:rPr>
              <w:t>0.0</w:t>
            </w:r>
          </w:p>
        </w:tc>
        <w:tc>
          <w:tcPr>
            <w:tcW w:w="1080" w:type="dxa"/>
            <w:gridSpan w:val="2"/>
            <w:shd w:val="clear" w:color="auto" w:fill="auto"/>
            <w:noWrap/>
            <w:vAlign w:val="center"/>
            <w:hideMark/>
          </w:tcPr>
          <w:p w14:paraId="3EED73FE" w14:textId="64FE2DE4" w:rsidR="00027AEC" w:rsidRPr="00F43D1F" w:rsidRDefault="004C08D1" w:rsidP="004C4976">
            <w:pPr>
              <w:spacing w:after="0" w:line="240" w:lineRule="auto"/>
              <w:jc w:val="right"/>
              <w:rPr>
                <w:rFonts w:ascii="Times New Roman" w:eastAsia="Times New Roman" w:hAnsi="Times New Roman"/>
                <w:sz w:val="24"/>
                <w:szCs w:val="24"/>
                <w:highlight w:val="red"/>
              </w:rPr>
            </w:pPr>
            <w:r>
              <w:rPr>
                <w:rFonts w:ascii="Times New Roman" w:eastAsia="Times New Roman" w:hAnsi="Times New Roman"/>
                <w:sz w:val="24"/>
                <w:szCs w:val="24"/>
                <w:highlight w:val="red"/>
              </w:rPr>
              <w:t>0.0</w:t>
            </w:r>
          </w:p>
        </w:tc>
        <w:tc>
          <w:tcPr>
            <w:tcW w:w="900" w:type="dxa"/>
            <w:gridSpan w:val="2"/>
            <w:shd w:val="clear" w:color="auto" w:fill="auto"/>
            <w:noWrap/>
            <w:vAlign w:val="center"/>
            <w:hideMark/>
          </w:tcPr>
          <w:p w14:paraId="3687A905" w14:textId="36D4C15B" w:rsidR="00027AEC" w:rsidRPr="00F43D1F" w:rsidRDefault="004C08D1" w:rsidP="004C4976">
            <w:pPr>
              <w:spacing w:after="0" w:line="240" w:lineRule="auto"/>
              <w:jc w:val="right"/>
              <w:rPr>
                <w:rFonts w:ascii="Times New Roman" w:eastAsia="Times New Roman" w:hAnsi="Times New Roman"/>
                <w:sz w:val="24"/>
                <w:szCs w:val="24"/>
                <w:highlight w:val="red"/>
              </w:rPr>
            </w:pPr>
            <w:r>
              <w:rPr>
                <w:rFonts w:ascii="Times New Roman" w:eastAsia="Times New Roman" w:hAnsi="Times New Roman"/>
                <w:sz w:val="24"/>
                <w:szCs w:val="24"/>
                <w:highlight w:val="red"/>
              </w:rPr>
              <w:t>0.0</w:t>
            </w:r>
          </w:p>
        </w:tc>
        <w:tc>
          <w:tcPr>
            <w:tcW w:w="1080" w:type="dxa"/>
            <w:gridSpan w:val="3"/>
            <w:vAlign w:val="center"/>
          </w:tcPr>
          <w:p w14:paraId="0D6C052D" w14:textId="2473D964" w:rsidR="00027AEC" w:rsidRPr="008C776B" w:rsidRDefault="00355EB9" w:rsidP="004C4976">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63.8</w:t>
            </w:r>
          </w:p>
        </w:tc>
        <w:tc>
          <w:tcPr>
            <w:tcW w:w="900" w:type="dxa"/>
            <w:vAlign w:val="center"/>
          </w:tcPr>
          <w:p w14:paraId="040F5975" w14:textId="556B1102" w:rsidR="00027AEC" w:rsidRPr="008C776B" w:rsidRDefault="00C278D0" w:rsidP="004C4976">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46.5</w:t>
            </w:r>
          </w:p>
        </w:tc>
        <w:tc>
          <w:tcPr>
            <w:tcW w:w="900" w:type="dxa"/>
            <w:gridSpan w:val="2"/>
            <w:shd w:val="clear" w:color="auto" w:fill="auto"/>
            <w:vAlign w:val="center"/>
          </w:tcPr>
          <w:p w14:paraId="5BE78344" w14:textId="7CA0D69C" w:rsidR="00027AEC" w:rsidRPr="008C776B" w:rsidRDefault="00E730BD" w:rsidP="004C4976">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w:t>
            </w:r>
            <w:r w:rsidR="00C278D0">
              <w:rPr>
                <w:rFonts w:ascii="Times New Roman" w:eastAsia="Times New Roman" w:hAnsi="Times New Roman"/>
                <w:sz w:val="24"/>
                <w:szCs w:val="24"/>
              </w:rPr>
              <w:t>9.7</w:t>
            </w:r>
          </w:p>
        </w:tc>
        <w:tc>
          <w:tcPr>
            <w:tcW w:w="900" w:type="dxa"/>
            <w:gridSpan w:val="2"/>
            <w:shd w:val="clear" w:color="auto" w:fill="auto"/>
            <w:noWrap/>
            <w:vAlign w:val="center"/>
            <w:hideMark/>
          </w:tcPr>
          <w:p w14:paraId="5BA3B685" w14:textId="00896EF7" w:rsidR="00027AEC" w:rsidRPr="008C776B" w:rsidRDefault="00C278D0" w:rsidP="004C4976">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sz w:val="24"/>
                <w:szCs w:val="24"/>
              </w:rPr>
              <w:t>18.3</w:t>
            </w:r>
          </w:p>
        </w:tc>
        <w:tc>
          <w:tcPr>
            <w:tcW w:w="1260" w:type="dxa"/>
            <w:vAlign w:val="center"/>
          </w:tcPr>
          <w:p w14:paraId="329DFEF5" w14:textId="76876D68" w:rsidR="00027AEC" w:rsidRPr="00F43D1F" w:rsidRDefault="00A1536B" w:rsidP="004C4976">
            <w:pPr>
              <w:spacing w:after="0" w:line="240" w:lineRule="auto"/>
              <w:jc w:val="right"/>
              <w:rPr>
                <w:rFonts w:ascii="Times New Roman" w:eastAsia="Times New Roman" w:hAnsi="Times New Roman"/>
                <w:sz w:val="24"/>
                <w:szCs w:val="24"/>
                <w:highlight w:val="red"/>
              </w:rPr>
            </w:pPr>
            <w:r>
              <w:rPr>
                <w:rFonts w:ascii="Times New Roman" w:eastAsia="Times New Roman" w:hAnsi="Times New Roman"/>
                <w:sz w:val="24"/>
                <w:szCs w:val="24"/>
                <w:highlight w:val="red"/>
              </w:rPr>
              <w:t>1</w:t>
            </w:r>
            <w:r w:rsidR="000D55F6">
              <w:rPr>
                <w:rFonts w:ascii="Times New Roman" w:eastAsia="Times New Roman" w:hAnsi="Times New Roman"/>
                <w:sz w:val="24"/>
                <w:szCs w:val="24"/>
                <w:highlight w:val="red"/>
              </w:rPr>
              <w:t>4</w:t>
            </w:r>
            <w:r w:rsidR="00C278D0">
              <w:rPr>
                <w:rFonts w:ascii="Times New Roman" w:eastAsia="Times New Roman" w:hAnsi="Times New Roman"/>
                <w:sz w:val="24"/>
                <w:szCs w:val="24"/>
                <w:highlight w:val="red"/>
              </w:rPr>
              <w:t>8</w:t>
            </w:r>
            <w:r w:rsidR="000D55F6">
              <w:rPr>
                <w:rFonts w:ascii="Times New Roman" w:eastAsia="Times New Roman" w:hAnsi="Times New Roman"/>
                <w:sz w:val="24"/>
                <w:szCs w:val="24"/>
                <w:highlight w:val="red"/>
              </w:rPr>
              <w:t>.</w:t>
            </w:r>
            <w:r w:rsidR="00C278D0">
              <w:rPr>
                <w:rFonts w:ascii="Times New Roman" w:eastAsia="Times New Roman" w:hAnsi="Times New Roman"/>
                <w:sz w:val="24"/>
                <w:szCs w:val="24"/>
                <w:highlight w:val="red"/>
              </w:rPr>
              <w:t>3</w:t>
            </w:r>
          </w:p>
        </w:tc>
      </w:tr>
      <w:tr w:rsidR="00027AEC" w:rsidRPr="00BE6C3D" w14:paraId="2DD40337" w14:textId="77777777" w:rsidTr="00C278D0">
        <w:trPr>
          <w:trHeight w:val="315"/>
        </w:trPr>
        <w:tc>
          <w:tcPr>
            <w:tcW w:w="1710" w:type="dxa"/>
            <w:shd w:val="clear" w:color="auto" w:fill="auto"/>
            <w:noWrap/>
            <w:vAlign w:val="bottom"/>
            <w:hideMark/>
          </w:tcPr>
          <w:p w14:paraId="3B9CB417" w14:textId="77777777" w:rsidR="00027AEC" w:rsidRPr="008C776B" w:rsidRDefault="00027AEC" w:rsidP="004C4976">
            <w:pPr>
              <w:spacing w:after="0" w:line="240" w:lineRule="auto"/>
              <w:rPr>
                <w:rFonts w:ascii="Times New Roman" w:eastAsia="Times New Roman" w:hAnsi="Times New Roman"/>
                <w:color w:val="000000"/>
                <w:sz w:val="24"/>
                <w:szCs w:val="24"/>
              </w:rPr>
            </w:pPr>
            <w:r w:rsidRPr="008C776B">
              <w:rPr>
                <w:rFonts w:ascii="Times New Roman" w:eastAsia="Times New Roman" w:hAnsi="Times New Roman"/>
                <w:color w:val="000000"/>
                <w:sz w:val="24"/>
                <w:szCs w:val="24"/>
              </w:rPr>
              <w:t>Other</w:t>
            </w:r>
          </w:p>
        </w:tc>
        <w:tc>
          <w:tcPr>
            <w:tcW w:w="810" w:type="dxa"/>
            <w:shd w:val="clear" w:color="auto" w:fill="auto"/>
            <w:vAlign w:val="center"/>
          </w:tcPr>
          <w:p w14:paraId="05B5AD80" w14:textId="70F92752" w:rsidR="00027AEC" w:rsidRPr="00F43D1F" w:rsidRDefault="00027AEC" w:rsidP="004C4976">
            <w:pPr>
              <w:spacing w:after="0" w:line="240" w:lineRule="auto"/>
              <w:jc w:val="right"/>
              <w:rPr>
                <w:rFonts w:ascii="Times New Roman" w:eastAsia="Times New Roman" w:hAnsi="Times New Roman"/>
                <w:sz w:val="24"/>
                <w:szCs w:val="24"/>
                <w:highlight w:val="red"/>
              </w:rPr>
            </w:pPr>
            <w:r w:rsidRPr="00F43D1F">
              <w:rPr>
                <w:rFonts w:ascii="Times New Roman" w:eastAsia="Times New Roman" w:hAnsi="Times New Roman"/>
                <w:sz w:val="24"/>
                <w:szCs w:val="24"/>
                <w:highlight w:val="red"/>
              </w:rPr>
              <w:t>0</w:t>
            </w:r>
            <w:r w:rsidR="00E730BD">
              <w:rPr>
                <w:rFonts w:ascii="Times New Roman" w:eastAsia="Times New Roman" w:hAnsi="Times New Roman"/>
                <w:sz w:val="24"/>
                <w:szCs w:val="24"/>
                <w:highlight w:val="red"/>
              </w:rPr>
              <w:t>.0</w:t>
            </w:r>
          </w:p>
        </w:tc>
        <w:tc>
          <w:tcPr>
            <w:tcW w:w="1080" w:type="dxa"/>
            <w:gridSpan w:val="2"/>
            <w:shd w:val="clear" w:color="auto" w:fill="auto"/>
            <w:noWrap/>
            <w:vAlign w:val="center"/>
            <w:hideMark/>
          </w:tcPr>
          <w:p w14:paraId="25CDC47E" w14:textId="7C88A551" w:rsidR="00027AEC" w:rsidRPr="00F43D1F" w:rsidRDefault="004C08D1" w:rsidP="004C4976">
            <w:pPr>
              <w:spacing w:after="0" w:line="240" w:lineRule="auto"/>
              <w:jc w:val="right"/>
              <w:rPr>
                <w:rFonts w:ascii="Times New Roman" w:eastAsia="Times New Roman" w:hAnsi="Times New Roman"/>
                <w:sz w:val="24"/>
                <w:szCs w:val="24"/>
                <w:highlight w:val="red"/>
              </w:rPr>
            </w:pPr>
            <w:r>
              <w:rPr>
                <w:rFonts w:ascii="Times New Roman" w:eastAsia="Times New Roman" w:hAnsi="Times New Roman"/>
                <w:sz w:val="24"/>
                <w:szCs w:val="24"/>
                <w:highlight w:val="red"/>
              </w:rPr>
              <w:t>0.0</w:t>
            </w:r>
          </w:p>
        </w:tc>
        <w:tc>
          <w:tcPr>
            <w:tcW w:w="1080" w:type="dxa"/>
            <w:gridSpan w:val="2"/>
            <w:shd w:val="clear" w:color="auto" w:fill="auto"/>
            <w:noWrap/>
            <w:vAlign w:val="center"/>
            <w:hideMark/>
          </w:tcPr>
          <w:p w14:paraId="61F7EA11" w14:textId="75846F9B" w:rsidR="00027AEC" w:rsidRPr="00F43D1F" w:rsidRDefault="004C08D1" w:rsidP="004C4976">
            <w:pPr>
              <w:spacing w:after="0" w:line="240" w:lineRule="auto"/>
              <w:jc w:val="right"/>
              <w:rPr>
                <w:rFonts w:ascii="Times New Roman" w:eastAsia="Times New Roman" w:hAnsi="Times New Roman"/>
                <w:sz w:val="24"/>
                <w:szCs w:val="24"/>
                <w:highlight w:val="red"/>
              </w:rPr>
            </w:pPr>
            <w:r>
              <w:rPr>
                <w:rFonts w:ascii="Times New Roman" w:eastAsia="Times New Roman" w:hAnsi="Times New Roman"/>
                <w:sz w:val="24"/>
                <w:szCs w:val="24"/>
                <w:highlight w:val="red"/>
              </w:rPr>
              <w:t>0.0</w:t>
            </w:r>
          </w:p>
        </w:tc>
        <w:tc>
          <w:tcPr>
            <w:tcW w:w="900" w:type="dxa"/>
            <w:gridSpan w:val="2"/>
            <w:shd w:val="clear" w:color="auto" w:fill="auto"/>
            <w:noWrap/>
            <w:vAlign w:val="center"/>
            <w:hideMark/>
          </w:tcPr>
          <w:p w14:paraId="7EDB7546" w14:textId="5496FCD2" w:rsidR="00027AEC" w:rsidRPr="00F43D1F" w:rsidRDefault="004C08D1" w:rsidP="004C4976">
            <w:pPr>
              <w:spacing w:after="0" w:line="240" w:lineRule="auto"/>
              <w:jc w:val="right"/>
              <w:rPr>
                <w:rFonts w:ascii="Times New Roman" w:eastAsia="Times New Roman" w:hAnsi="Times New Roman"/>
                <w:sz w:val="24"/>
                <w:szCs w:val="24"/>
                <w:highlight w:val="red"/>
              </w:rPr>
            </w:pPr>
            <w:r>
              <w:rPr>
                <w:rFonts w:ascii="Times New Roman" w:eastAsia="Times New Roman" w:hAnsi="Times New Roman"/>
                <w:sz w:val="24"/>
                <w:szCs w:val="24"/>
                <w:highlight w:val="red"/>
              </w:rPr>
              <w:t>0.0</w:t>
            </w:r>
          </w:p>
        </w:tc>
        <w:tc>
          <w:tcPr>
            <w:tcW w:w="1080" w:type="dxa"/>
            <w:gridSpan w:val="3"/>
            <w:vAlign w:val="center"/>
          </w:tcPr>
          <w:p w14:paraId="442EFC3C" w14:textId="71B0E741" w:rsidR="00027AEC" w:rsidRPr="008C776B" w:rsidRDefault="00F5549A" w:rsidP="004C4976">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w:t>
            </w:r>
            <w:r w:rsidR="00355EB9">
              <w:rPr>
                <w:rFonts w:ascii="Times New Roman" w:eastAsia="Times New Roman" w:hAnsi="Times New Roman"/>
                <w:sz w:val="24"/>
                <w:szCs w:val="24"/>
              </w:rPr>
              <w:t>72.1</w:t>
            </w:r>
          </w:p>
        </w:tc>
        <w:tc>
          <w:tcPr>
            <w:tcW w:w="900" w:type="dxa"/>
            <w:vAlign w:val="center"/>
          </w:tcPr>
          <w:p w14:paraId="598F62BC" w14:textId="26D9D315" w:rsidR="00027AEC" w:rsidRPr="008C776B" w:rsidRDefault="00F5549A" w:rsidP="004C4976">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w:t>
            </w:r>
            <w:r w:rsidR="00C278D0">
              <w:rPr>
                <w:rFonts w:ascii="Times New Roman" w:eastAsia="Times New Roman" w:hAnsi="Times New Roman"/>
                <w:sz w:val="24"/>
                <w:szCs w:val="24"/>
              </w:rPr>
              <w:t>53.5</w:t>
            </w:r>
          </w:p>
        </w:tc>
        <w:tc>
          <w:tcPr>
            <w:tcW w:w="900" w:type="dxa"/>
            <w:gridSpan w:val="2"/>
            <w:shd w:val="clear" w:color="auto" w:fill="auto"/>
            <w:vAlign w:val="center"/>
          </w:tcPr>
          <w:p w14:paraId="6CCBB770" w14:textId="2CFDF1FD" w:rsidR="00027AEC" w:rsidRPr="008C776B" w:rsidRDefault="00E730BD" w:rsidP="004C4976">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w:t>
            </w:r>
            <w:r w:rsidR="00C278D0">
              <w:rPr>
                <w:rFonts w:ascii="Times New Roman" w:eastAsia="Times New Roman" w:hAnsi="Times New Roman"/>
                <w:sz w:val="24"/>
                <w:szCs w:val="24"/>
              </w:rPr>
              <w:t>28.5</w:t>
            </w:r>
          </w:p>
        </w:tc>
        <w:tc>
          <w:tcPr>
            <w:tcW w:w="900" w:type="dxa"/>
            <w:gridSpan w:val="2"/>
            <w:shd w:val="clear" w:color="auto" w:fill="auto"/>
            <w:noWrap/>
            <w:vAlign w:val="center"/>
            <w:hideMark/>
          </w:tcPr>
          <w:p w14:paraId="5E49282A" w14:textId="4F57D3DA" w:rsidR="00027AEC" w:rsidRPr="008C776B" w:rsidRDefault="00E730BD" w:rsidP="004C4976">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sz w:val="24"/>
                <w:szCs w:val="24"/>
              </w:rPr>
              <w:t>131.</w:t>
            </w:r>
            <w:r w:rsidR="00C278D0">
              <w:rPr>
                <w:rFonts w:ascii="Times New Roman" w:eastAsia="Times New Roman" w:hAnsi="Times New Roman"/>
                <w:sz w:val="24"/>
                <w:szCs w:val="24"/>
              </w:rPr>
              <w:t>3</w:t>
            </w:r>
          </w:p>
        </w:tc>
        <w:tc>
          <w:tcPr>
            <w:tcW w:w="1260" w:type="dxa"/>
            <w:vAlign w:val="center"/>
          </w:tcPr>
          <w:p w14:paraId="3796C36D" w14:textId="0EB56775" w:rsidR="00027AEC" w:rsidRPr="00F43D1F" w:rsidRDefault="00C278D0" w:rsidP="004C4976">
            <w:pPr>
              <w:spacing w:after="0" w:line="240" w:lineRule="auto"/>
              <w:jc w:val="right"/>
              <w:rPr>
                <w:rFonts w:ascii="Times New Roman" w:eastAsia="Times New Roman" w:hAnsi="Times New Roman"/>
                <w:sz w:val="24"/>
                <w:szCs w:val="24"/>
                <w:highlight w:val="red"/>
              </w:rPr>
            </w:pPr>
            <w:r>
              <w:rPr>
                <w:rFonts w:ascii="Times New Roman" w:eastAsia="Times New Roman" w:hAnsi="Times New Roman"/>
                <w:sz w:val="24"/>
                <w:szCs w:val="24"/>
                <w:highlight w:val="red"/>
              </w:rPr>
              <w:t>585.40</w:t>
            </w:r>
          </w:p>
        </w:tc>
      </w:tr>
      <w:tr w:rsidR="00027AEC" w:rsidRPr="00BE6C3D" w14:paraId="1BDBA90C" w14:textId="77777777" w:rsidTr="00C278D0">
        <w:trPr>
          <w:trHeight w:val="449"/>
        </w:trPr>
        <w:tc>
          <w:tcPr>
            <w:tcW w:w="1710" w:type="dxa"/>
            <w:shd w:val="clear" w:color="auto" w:fill="auto"/>
            <w:noWrap/>
            <w:vAlign w:val="bottom"/>
            <w:hideMark/>
          </w:tcPr>
          <w:p w14:paraId="398C2DEC" w14:textId="77777777" w:rsidR="00027AEC" w:rsidRPr="008C776B" w:rsidRDefault="00027AEC" w:rsidP="004C4976">
            <w:pPr>
              <w:spacing w:after="0" w:line="240" w:lineRule="auto"/>
              <w:rPr>
                <w:rFonts w:ascii="Times New Roman" w:eastAsia="Times New Roman" w:hAnsi="Times New Roman"/>
                <w:b/>
                <w:bCs/>
                <w:sz w:val="24"/>
                <w:szCs w:val="24"/>
              </w:rPr>
            </w:pPr>
            <w:r w:rsidRPr="008C776B">
              <w:rPr>
                <w:rFonts w:ascii="Times New Roman" w:eastAsia="Times New Roman" w:hAnsi="Times New Roman"/>
                <w:b/>
                <w:bCs/>
                <w:sz w:val="24"/>
                <w:szCs w:val="24"/>
              </w:rPr>
              <w:t xml:space="preserve">Totals </w:t>
            </w:r>
          </w:p>
        </w:tc>
        <w:tc>
          <w:tcPr>
            <w:tcW w:w="810" w:type="dxa"/>
            <w:shd w:val="clear" w:color="auto" w:fill="auto"/>
            <w:vAlign w:val="center"/>
          </w:tcPr>
          <w:p w14:paraId="51CA8183" w14:textId="77777777" w:rsidR="00027AEC" w:rsidRPr="00F43D1F" w:rsidRDefault="00027AEC" w:rsidP="004C4976">
            <w:pPr>
              <w:spacing w:after="0" w:line="240" w:lineRule="auto"/>
              <w:jc w:val="right"/>
              <w:rPr>
                <w:rFonts w:ascii="Times New Roman" w:eastAsia="Times New Roman" w:hAnsi="Times New Roman"/>
                <w:b/>
                <w:bCs/>
                <w:sz w:val="24"/>
                <w:szCs w:val="24"/>
                <w:highlight w:val="red"/>
              </w:rPr>
            </w:pPr>
            <w:r w:rsidRPr="00F43D1F">
              <w:rPr>
                <w:rFonts w:ascii="Times New Roman" w:eastAsia="Times New Roman" w:hAnsi="Times New Roman"/>
                <w:b/>
                <w:bCs/>
                <w:sz w:val="24"/>
                <w:szCs w:val="24"/>
                <w:highlight w:val="red"/>
              </w:rPr>
              <w:t>$0.0</w:t>
            </w:r>
          </w:p>
        </w:tc>
        <w:tc>
          <w:tcPr>
            <w:tcW w:w="1080" w:type="dxa"/>
            <w:gridSpan w:val="2"/>
            <w:shd w:val="clear" w:color="auto" w:fill="auto"/>
            <w:noWrap/>
            <w:vAlign w:val="center"/>
            <w:hideMark/>
          </w:tcPr>
          <w:p w14:paraId="60D76311" w14:textId="11B053EB" w:rsidR="00027AEC" w:rsidRPr="00F43D1F" w:rsidRDefault="00A1536B" w:rsidP="004C4976">
            <w:pPr>
              <w:spacing w:after="0" w:line="240" w:lineRule="auto"/>
              <w:jc w:val="right"/>
              <w:rPr>
                <w:rFonts w:ascii="Times New Roman" w:eastAsia="Times New Roman" w:hAnsi="Times New Roman"/>
                <w:b/>
                <w:bCs/>
                <w:sz w:val="24"/>
                <w:szCs w:val="24"/>
                <w:highlight w:val="red"/>
              </w:rPr>
            </w:pPr>
            <w:r>
              <w:rPr>
                <w:rFonts w:ascii="Times New Roman" w:eastAsia="Times New Roman" w:hAnsi="Times New Roman"/>
                <w:b/>
                <w:bCs/>
                <w:sz w:val="24"/>
                <w:szCs w:val="24"/>
                <w:highlight w:val="red"/>
              </w:rPr>
              <w:t>$</w:t>
            </w:r>
            <w:r w:rsidR="004C08D1">
              <w:rPr>
                <w:rFonts w:ascii="Times New Roman" w:eastAsia="Times New Roman" w:hAnsi="Times New Roman"/>
                <w:b/>
                <w:bCs/>
                <w:sz w:val="24"/>
                <w:szCs w:val="24"/>
                <w:highlight w:val="red"/>
              </w:rPr>
              <w:t>0.0</w:t>
            </w:r>
          </w:p>
        </w:tc>
        <w:tc>
          <w:tcPr>
            <w:tcW w:w="1080" w:type="dxa"/>
            <w:gridSpan w:val="2"/>
            <w:shd w:val="clear" w:color="auto" w:fill="auto"/>
            <w:noWrap/>
            <w:vAlign w:val="center"/>
            <w:hideMark/>
          </w:tcPr>
          <w:p w14:paraId="42007345" w14:textId="0DD2CB9B" w:rsidR="00027AEC" w:rsidRPr="00F43D1F" w:rsidRDefault="00A1536B" w:rsidP="004C4976">
            <w:pPr>
              <w:spacing w:after="0" w:line="240" w:lineRule="auto"/>
              <w:jc w:val="right"/>
              <w:rPr>
                <w:rFonts w:ascii="Times New Roman" w:eastAsia="Times New Roman" w:hAnsi="Times New Roman"/>
                <w:b/>
                <w:bCs/>
                <w:sz w:val="24"/>
                <w:szCs w:val="24"/>
                <w:highlight w:val="red"/>
              </w:rPr>
            </w:pPr>
            <w:r>
              <w:rPr>
                <w:rFonts w:ascii="Times New Roman" w:eastAsia="Times New Roman" w:hAnsi="Times New Roman"/>
                <w:b/>
                <w:bCs/>
                <w:sz w:val="24"/>
                <w:szCs w:val="24"/>
                <w:highlight w:val="red"/>
              </w:rPr>
              <w:t>$</w:t>
            </w:r>
            <w:r w:rsidR="004C08D1">
              <w:rPr>
                <w:rFonts w:ascii="Times New Roman" w:eastAsia="Times New Roman" w:hAnsi="Times New Roman"/>
                <w:b/>
                <w:bCs/>
                <w:sz w:val="24"/>
                <w:szCs w:val="24"/>
                <w:highlight w:val="red"/>
              </w:rPr>
              <w:t>0.0</w:t>
            </w:r>
          </w:p>
        </w:tc>
        <w:tc>
          <w:tcPr>
            <w:tcW w:w="900" w:type="dxa"/>
            <w:gridSpan w:val="2"/>
            <w:shd w:val="clear" w:color="auto" w:fill="auto"/>
            <w:noWrap/>
            <w:vAlign w:val="center"/>
            <w:hideMark/>
          </w:tcPr>
          <w:p w14:paraId="2652EDB8" w14:textId="3AB0651A" w:rsidR="00027AEC" w:rsidRPr="00F43D1F" w:rsidRDefault="00A1536B" w:rsidP="004C4976">
            <w:pPr>
              <w:spacing w:after="0" w:line="240" w:lineRule="auto"/>
              <w:jc w:val="right"/>
              <w:rPr>
                <w:rFonts w:ascii="Times New Roman" w:eastAsia="Times New Roman" w:hAnsi="Times New Roman"/>
                <w:b/>
                <w:bCs/>
                <w:sz w:val="24"/>
                <w:szCs w:val="24"/>
                <w:highlight w:val="red"/>
              </w:rPr>
            </w:pPr>
            <w:r>
              <w:rPr>
                <w:rFonts w:ascii="Times New Roman" w:eastAsia="Times New Roman" w:hAnsi="Times New Roman"/>
                <w:b/>
                <w:bCs/>
                <w:sz w:val="24"/>
                <w:szCs w:val="24"/>
                <w:highlight w:val="red"/>
              </w:rPr>
              <w:t>$</w:t>
            </w:r>
            <w:r w:rsidR="004C08D1">
              <w:rPr>
                <w:rFonts w:ascii="Times New Roman" w:eastAsia="Times New Roman" w:hAnsi="Times New Roman"/>
                <w:b/>
                <w:bCs/>
                <w:sz w:val="24"/>
                <w:szCs w:val="24"/>
                <w:highlight w:val="red"/>
              </w:rPr>
              <w:t>0.0</w:t>
            </w:r>
          </w:p>
        </w:tc>
        <w:tc>
          <w:tcPr>
            <w:tcW w:w="1080" w:type="dxa"/>
            <w:gridSpan w:val="3"/>
            <w:vAlign w:val="center"/>
          </w:tcPr>
          <w:p w14:paraId="5676628A" w14:textId="7FB3DC74" w:rsidR="00027AEC" w:rsidRPr="008C776B" w:rsidRDefault="00F5549A" w:rsidP="004C4976">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w:t>
            </w:r>
            <w:r w:rsidR="00355EB9">
              <w:rPr>
                <w:rFonts w:ascii="Times New Roman" w:eastAsia="Times New Roman" w:hAnsi="Times New Roman"/>
                <w:b/>
                <w:bCs/>
                <w:sz w:val="24"/>
                <w:szCs w:val="24"/>
              </w:rPr>
              <w:t>1,134.6</w:t>
            </w:r>
          </w:p>
        </w:tc>
        <w:tc>
          <w:tcPr>
            <w:tcW w:w="900" w:type="dxa"/>
            <w:vAlign w:val="center"/>
          </w:tcPr>
          <w:p w14:paraId="16AF38E7" w14:textId="22F0DACE" w:rsidR="00027AEC" w:rsidRPr="008C776B" w:rsidRDefault="00F5549A" w:rsidP="004C4976">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w:t>
            </w:r>
            <w:r w:rsidR="00C278D0">
              <w:rPr>
                <w:rFonts w:ascii="Times New Roman" w:eastAsia="Times New Roman" w:hAnsi="Times New Roman"/>
                <w:b/>
                <w:bCs/>
                <w:sz w:val="24"/>
                <w:szCs w:val="24"/>
              </w:rPr>
              <w:t>931.4</w:t>
            </w:r>
          </w:p>
        </w:tc>
        <w:tc>
          <w:tcPr>
            <w:tcW w:w="900" w:type="dxa"/>
            <w:gridSpan w:val="2"/>
            <w:shd w:val="clear" w:color="auto" w:fill="auto"/>
            <w:vAlign w:val="center"/>
          </w:tcPr>
          <w:p w14:paraId="5B26B78E" w14:textId="0CDD8702" w:rsidR="00027AEC" w:rsidRPr="008C776B" w:rsidRDefault="00E730BD" w:rsidP="004C4976">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$7</w:t>
            </w:r>
            <w:r w:rsidR="00C278D0">
              <w:rPr>
                <w:rFonts w:ascii="Times New Roman" w:eastAsia="Times New Roman" w:hAnsi="Times New Roman"/>
                <w:b/>
                <w:bCs/>
                <w:sz w:val="24"/>
                <w:szCs w:val="24"/>
              </w:rPr>
              <w:t>87.8</w:t>
            </w:r>
          </w:p>
        </w:tc>
        <w:tc>
          <w:tcPr>
            <w:tcW w:w="900" w:type="dxa"/>
            <w:gridSpan w:val="2"/>
            <w:shd w:val="clear" w:color="auto" w:fill="auto"/>
            <w:noWrap/>
            <w:vAlign w:val="center"/>
            <w:hideMark/>
          </w:tcPr>
          <w:p w14:paraId="775CA0EB" w14:textId="4CFE4C3C" w:rsidR="00027AEC" w:rsidRPr="008C776B" w:rsidRDefault="00E730BD" w:rsidP="004C4976">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$749.</w:t>
            </w:r>
            <w:r w:rsidR="00C278D0">
              <w:rPr>
                <w:rFonts w:ascii="Times New Roman" w:eastAsia="Times New Roman" w:hAnsi="Times New Roman"/>
                <w:b/>
                <w:bCs/>
                <w:sz w:val="24"/>
                <w:szCs w:val="24"/>
              </w:rPr>
              <w:t>5</w:t>
            </w:r>
          </w:p>
        </w:tc>
        <w:tc>
          <w:tcPr>
            <w:tcW w:w="1260" w:type="dxa"/>
            <w:vAlign w:val="center"/>
          </w:tcPr>
          <w:p w14:paraId="37964B83" w14:textId="5E306E2C" w:rsidR="00027AEC" w:rsidRPr="00F43D1F" w:rsidRDefault="00A1536B" w:rsidP="004C4976">
            <w:pPr>
              <w:spacing w:after="0" w:line="240" w:lineRule="auto"/>
              <w:jc w:val="right"/>
              <w:rPr>
                <w:rFonts w:ascii="Times New Roman" w:eastAsia="Times New Roman" w:hAnsi="Times New Roman"/>
                <w:b/>
                <w:bCs/>
                <w:sz w:val="24"/>
                <w:szCs w:val="24"/>
                <w:highlight w:val="red"/>
              </w:rPr>
            </w:pPr>
            <w:r>
              <w:rPr>
                <w:rFonts w:ascii="Times New Roman" w:eastAsia="Times New Roman" w:hAnsi="Times New Roman"/>
                <w:b/>
                <w:bCs/>
                <w:sz w:val="24"/>
                <w:szCs w:val="24"/>
                <w:highlight w:val="red"/>
              </w:rPr>
              <w:t>$3,</w:t>
            </w:r>
            <w:r w:rsidR="00C278D0">
              <w:rPr>
                <w:rFonts w:ascii="Times New Roman" w:eastAsia="Times New Roman" w:hAnsi="Times New Roman"/>
                <w:b/>
                <w:bCs/>
                <w:sz w:val="24"/>
                <w:szCs w:val="24"/>
                <w:highlight w:val="red"/>
              </w:rPr>
              <w:t>603.30</w:t>
            </w:r>
          </w:p>
        </w:tc>
      </w:tr>
    </w:tbl>
    <w:p w14:paraId="54F0FDA3" w14:textId="77777777" w:rsidR="00027AEC" w:rsidRDefault="00027AEC" w:rsidP="00027AEC">
      <w:pPr>
        <w:autoSpaceDE w:val="0"/>
        <w:autoSpaceDN w:val="0"/>
        <w:adjustRightInd w:val="0"/>
        <w:spacing w:after="0" w:line="240" w:lineRule="auto"/>
        <w:contextualSpacing/>
        <w:rPr>
          <w:rFonts w:ascii="Times New Roman" w:hAnsi="Times New Roman"/>
          <w:color w:val="221E1F"/>
          <w:sz w:val="24"/>
          <w:szCs w:val="24"/>
        </w:rPr>
      </w:pPr>
    </w:p>
    <w:p w14:paraId="3C3F2C9C" w14:textId="3C058E26" w:rsidR="00027AEC" w:rsidRPr="00494932" w:rsidRDefault="00027AEC" w:rsidP="00027AEC">
      <w:pPr>
        <w:autoSpaceDE w:val="0"/>
        <w:autoSpaceDN w:val="0"/>
        <w:adjustRightInd w:val="0"/>
        <w:spacing w:after="0" w:line="240" w:lineRule="auto"/>
        <w:contextualSpacing/>
        <w:rPr>
          <w:rFonts w:ascii="Times New Roman" w:hAnsi="Times New Roman"/>
          <w:bCs/>
          <w:i/>
          <w:sz w:val="24"/>
          <w:szCs w:val="24"/>
        </w:rPr>
      </w:pPr>
      <w:r w:rsidRPr="00F43D1F">
        <w:rPr>
          <w:rFonts w:ascii="Times New Roman" w:hAnsi="Times New Roman"/>
          <w:bCs/>
          <w:i/>
          <w:sz w:val="24"/>
          <w:szCs w:val="24"/>
          <w:highlight w:val="red"/>
        </w:rPr>
        <w:t>Please explain any significant increase or decrease in</w:t>
      </w:r>
      <w:r w:rsidR="00F5549A">
        <w:rPr>
          <w:rFonts w:ascii="Times New Roman" w:hAnsi="Times New Roman"/>
          <w:bCs/>
          <w:i/>
          <w:sz w:val="24"/>
          <w:szCs w:val="24"/>
          <w:highlight w:val="red"/>
        </w:rPr>
        <w:t xml:space="preserve"> R&amp;D investments between FY 202</w:t>
      </w:r>
      <w:r w:rsidR="00C278D0">
        <w:rPr>
          <w:rFonts w:ascii="Times New Roman" w:hAnsi="Times New Roman"/>
          <w:bCs/>
          <w:i/>
          <w:sz w:val="24"/>
          <w:szCs w:val="24"/>
          <w:highlight w:val="red"/>
        </w:rPr>
        <w:t>3</w:t>
      </w:r>
      <w:r>
        <w:rPr>
          <w:rFonts w:ascii="Times New Roman" w:hAnsi="Times New Roman"/>
          <w:bCs/>
          <w:i/>
          <w:sz w:val="24"/>
          <w:szCs w:val="24"/>
          <w:highlight w:val="red"/>
        </w:rPr>
        <w:t xml:space="preserve"> and FY 20</w:t>
      </w:r>
      <w:r w:rsidR="00F5549A">
        <w:rPr>
          <w:rFonts w:ascii="Times New Roman" w:hAnsi="Times New Roman"/>
          <w:bCs/>
          <w:i/>
          <w:sz w:val="24"/>
          <w:szCs w:val="24"/>
          <w:highlight w:val="red"/>
        </w:rPr>
        <w:t>2</w:t>
      </w:r>
      <w:r w:rsidR="00C278D0">
        <w:rPr>
          <w:rFonts w:ascii="Times New Roman" w:hAnsi="Times New Roman"/>
          <w:bCs/>
          <w:i/>
          <w:sz w:val="24"/>
          <w:szCs w:val="24"/>
          <w:highlight w:val="red"/>
        </w:rPr>
        <w:t>4</w:t>
      </w:r>
      <w:r w:rsidRPr="00F43D1F">
        <w:rPr>
          <w:rFonts w:ascii="Times New Roman" w:hAnsi="Times New Roman"/>
          <w:bCs/>
          <w:i/>
          <w:sz w:val="24"/>
          <w:szCs w:val="24"/>
          <w:highlight w:val="red"/>
        </w:rPr>
        <w:t xml:space="preserve">. </w:t>
      </w:r>
    </w:p>
    <w:p w14:paraId="5E9F20B5" w14:textId="77777777" w:rsidR="00027AEC" w:rsidRDefault="00027AEC" w:rsidP="00027AEC">
      <w:pPr>
        <w:autoSpaceDE w:val="0"/>
        <w:autoSpaceDN w:val="0"/>
        <w:adjustRightInd w:val="0"/>
        <w:spacing w:after="0" w:line="240" w:lineRule="auto"/>
        <w:contextualSpacing/>
        <w:rPr>
          <w:rFonts w:ascii="Times New Roman" w:hAnsi="Times New Roman"/>
          <w:color w:val="221E1F"/>
          <w:sz w:val="24"/>
          <w:szCs w:val="24"/>
        </w:rPr>
      </w:pPr>
    </w:p>
    <w:p w14:paraId="19B696E6" w14:textId="77777777" w:rsidR="00027AEC" w:rsidRPr="00BE6C3D" w:rsidRDefault="00027AEC" w:rsidP="00027AEC">
      <w:pPr>
        <w:autoSpaceDE w:val="0"/>
        <w:autoSpaceDN w:val="0"/>
        <w:adjustRightInd w:val="0"/>
        <w:spacing w:after="0" w:line="240" w:lineRule="auto"/>
        <w:contextualSpacing/>
        <w:rPr>
          <w:rFonts w:ascii="Times New Roman" w:hAnsi="Times New Roman"/>
          <w:b/>
          <w:bCs/>
          <w:color w:val="000000"/>
          <w:sz w:val="24"/>
          <w:szCs w:val="24"/>
        </w:rPr>
      </w:pPr>
      <w:r w:rsidRPr="00BE6C3D">
        <w:rPr>
          <w:rFonts w:ascii="Times New Roman" w:hAnsi="Times New Roman"/>
          <w:color w:val="221E1F"/>
          <w:sz w:val="24"/>
          <w:szCs w:val="24"/>
        </w:rPr>
        <w:t>Here is a brief description of the major R&amp;D programs of NOAA:</w:t>
      </w:r>
    </w:p>
    <w:p w14:paraId="0CC7B28D" w14:textId="77777777" w:rsidR="00027AEC" w:rsidRPr="00BE6C3D" w:rsidRDefault="00027AEC" w:rsidP="00027AEC">
      <w:pPr>
        <w:autoSpaceDE w:val="0"/>
        <w:autoSpaceDN w:val="0"/>
        <w:adjustRightInd w:val="0"/>
        <w:spacing w:after="0" w:line="240" w:lineRule="auto"/>
        <w:rPr>
          <w:rFonts w:ascii="Times New Roman" w:hAnsi="Times New Roman"/>
          <w:b/>
          <w:color w:val="221E1F"/>
          <w:sz w:val="24"/>
          <w:szCs w:val="24"/>
        </w:rPr>
      </w:pPr>
    </w:p>
    <w:p w14:paraId="64197927" w14:textId="09898073" w:rsidR="00027AEC" w:rsidRPr="00BE6C3D" w:rsidRDefault="00027AEC" w:rsidP="00027AEC">
      <w:pPr>
        <w:autoSpaceDE w:val="0"/>
        <w:autoSpaceDN w:val="0"/>
        <w:adjustRightInd w:val="0"/>
        <w:spacing w:line="240" w:lineRule="auto"/>
        <w:ind w:left="360"/>
        <w:rPr>
          <w:rFonts w:ascii="Times New Roman" w:hAnsi="Times New Roman"/>
          <w:color w:val="221E1F"/>
          <w:sz w:val="24"/>
          <w:szCs w:val="24"/>
        </w:rPr>
      </w:pPr>
      <w:r w:rsidRPr="00BE6C3D">
        <w:rPr>
          <w:rFonts w:ascii="Times New Roman" w:hAnsi="Times New Roman"/>
          <w:b/>
          <w:color w:val="221E1F"/>
          <w:sz w:val="24"/>
          <w:szCs w:val="24"/>
        </w:rPr>
        <w:t>Environmental and Climate:</w:t>
      </w:r>
      <w:r w:rsidRPr="00BE6C3D">
        <w:rPr>
          <w:rFonts w:ascii="Times New Roman" w:hAnsi="Times New Roman"/>
          <w:color w:val="221E1F"/>
          <w:sz w:val="24"/>
          <w:szCs w:val="24"/>
        </w:rPr>
        <w:t xml:space="preserve"> The Office of Oceanic and Atmospheric Research</w:t>
      </w:r>
      <w:r>
        <w:rPr>
          <w:rFonts w:ascii="Times New Roman" w:hAnsi="Times New Roman"/>
          <w:color w:val="221E1F"/>
          <w:sz w:val="24"/>
          <w:szCs w:val="24"/>
        </w:rPr>
        <w:t xml:space="preserve"> (OAR)</w:t>
      </w:r>
      <w:r w:rsidRPr="00BE6C3D">
        <w:rPr>
          <w:rFonts w:ascii="Times New Roman" w:hAnsi="Times New Roman"/>
          <w:color w:val="221E1F"/>
          <w:sz w:val="24"/>
          <w:szCs w:val="24"/>
        </w:rPr>
        <w:t xml:space="preserve"> </w:t>
      </w:r>
      <w:r>
        <w:rPr>
          <w:rFonts w:ascii="Times New Roman" w:hAnsi="Times New Roman"/>
          <w:color w:val="221E1F"/>
          <w:sz w:val="24"/>
          <w:szCs w:val="24"/>
        </w:rPr>
        <w:t xml:space="preserve">is NOAA’s primary R&amp;D office.  This office conducts research in three major areas: climate research, weather and air quality research; and ocean, coastal, and Great Lakes research.  NOAA’s research </w:t>
      </w:r>
      <w:r w:rsidRPr="00BE6C3D">
        <w:rPr>
          <w:rFonts w:ascii="Times New Roman" w:hAnsi="Times New Roman"/>
          <w:color w:val="221E1F"/>
          <w:sz w:val="24"/>
          <w:szCs w:val="24"/>
        </w:rPr>
        <w:t>laboratories, Climate Program Office, and research partners conduct wide-ranging research into complex climate systems</w:t>
      </w:r>
      <w:r>
        <w:rPr>
          <w:rFonts w:ascii="Times New Roman" w:hAnsi="Times New Roman"/>
          <w:color w:val="221E1F"/>
          <w:sz w:val="24"/>
          <w:szCs w:val="24"/>
        </w:rPr>
        <w:t>,</w:t>
      </w:r>
      <w:r w:rsidR="0068776C">
        <w:rPr>
          <w:rFonts w:ascii="Times New Roman" w:hAnsi="Times New Roman"/>
          <w:color w:val="221E1F"/>
          <w:sz w:val="24"/>
          <w:szCs w:val="24"/>
        </w:rPr>
        <w:t xml:space="preserve"> including</w:t>
      </w:r>
      <w:r w:rsidRPr="00BE6C3D">
        <w:rPr>
          <w:rFonts w:ascii="Times New Roman" w:hAnsi="Times New Roman"/>
          <w:color w:val="221E1F"/>
          <w:sz w:val="24"/>
          <w:szCs w:val="24"/>
        </w:rPr>
        <w:t xml:space="preserve"> the exploration and investigation of ocean habitats and resources</w:t>
      </w:r>
      <w:r w:rsidR="0068776C">
        <w:rPr>
          <w:rFonts w:ascii="Times New Roman" w:hAnsi="Times New Roman"/>
          <w:color w:val="221E1F"/>
          <w:sz w:val="24"/>
          <w:szCs w:val="24"/>
        </w:rPr>
        <w:t xml:space="preserve">. NOAA’s research organizations conduct applied research to </w:t>
      </w:r>
      <w:r w:rsidRPr="00BE6C3D">
        <w:rPr>
          <w:rFonts w:ascii="Times New Roman" w:hAnsi="Times New Roman"/>
          <w:color w:val="221E1F"/>
          <w:sz w:val="24"/>
          <w:szCs w:val="24"/>
        </w:rPr>
        <w:t>predict severe weather events and hazardous conditions that threaten life, property, and economi</w:t>
      </w:r>
      <w:r>
        <w:rPr>
          <w:rFonts w:ascii="Times New Roman" w:hAnsi="Times New Roman"/>
          <w:color w:val="221E1F"/>
          <w:sz w:val="24"/>
          <w:szCs w:val="24"/>
        </w:rPr>
        <w:t>c</w:t>
      </w:r>
      <w:r w:rsidRPr="00BE6C3D">
        <w:rPr>
          <w:rFonts w:ascii="Times New Roman" w:hAnsi="Times New Roman"/>
          <w:color w:val="221E1F"/>
          <w:sz w:val="24"/>
          <w:szCs w:val="24"/>
        </w:rPr>
        <w:t xml:space="preserve"> well-being. </w:t>
      </w:r>
      <w:r>
        <w:rPr>
          <w:rFonts w:ascii="Times New Roman" w:hAnsi="Times New Roman"/>
          <w:color w:val="221E1F"/>
          <w:sz w:val="24"/>
          <w:szCs w:val="24"/>
        </w:rPr>
        <w:t xml:space="preserve"> </w:t>
      </w:r>
    </w:p>
    <w:p w14:paraId="4049B445" w14:textId="77777777" w:rsidR="00027AEC" w:rsidRDefault="00027AEC" w:rsidP="00027AEC">
      <w:pPr>
        <w:autoSpaceDE w:val="0"/>
        <w:autoSpaceDN w:val="0"/>
        <w:adjustRightInd w:val="0"/>
        <w:spacing w:after="0" w:line="240" w:lineRule="auto"/>
        <w:ind w:left="360"/>
        <w:rPr>
          <w:rFonts w:ascii="Times New Roman" w:hAnsi="Times New Roman"/>
          <w:color w:val="221E1F"/>
          <w:sz w:val="24"/>
          <w:szCs w:val="24"/>
        </w:rPr>
      </w:pPr>
      <w:r w:rsidRPr="00BE6C3D">
        <w:rPr>
          <w:rFonts w:ascii="Times New Roman" w:hAnsi="Times New Roman"/>
          <w:b/>
          <w:color w:val="221E1F"/>
          <w:sz w:val="24"/>
          <w:szCs w:val="24"/>
        </w:rPr>
        <w:t>Fisheries:</w:t>
      </w:r>
      <w:r w:rsidRPr="00BE6C3D">
        <w:rPr>
          <w:rFonts w:ascii="Times New Roman" w:hAnsi="Times New Roman"/>
          <w:color w:val="221E1F"/>
          <w:sz w:val="24"/>
          <w:szCs w:val="24"/>
        </w:rPr>
        <w:t xml:space="preserve"> NOAA’s N</w:t>
      </w:r>
      <w:r>
        <w:rPr>
          <w:rFonts w:ascii="Times New Roman" w:hAnsi="Times New Roman"/>
          <w:color w:val="221E1F"/>
          <w:sz w:val="24"/>
          <w:szCs w:val="24"/>
        </w:rPr>
        <w:t>ational Marine Fisheries Service (NMFS)</w:t>
      </w:r>
      <w:r w:rsidRPr="00BE6C3D">
        <w:rPr>
          <w:rFonts w:ascii="Times New Roman" w:hAnsi="Times New Roman"/>
          <w:color w:val="221E1F"/>
          <w:sz w:val="24"/>
          <w:szCs w:val="24"/>
        </w:rPr>
        <w:t xml:space="preserve"> </w:t>
      </w:r>
      <w:r w:rsidRPr="00E1695A">
        <w:rPr>
          <w:rFonts w:ascii="Times New Roman" w:hAnsi="Times New Roman"/>
          <w:color w:val="221E1F"/>
          <w:sz w:val="24"/>
          <w:szCs w:val="24"/>
        </w:rPr>
        <w:t>supports sustainable fisheries and protected resources management</w:t>
      </w:r>
      <w:r>
        <w:rPr>
          <w:rFonts w:ascii="Times New Roman" w:hAnsi="Times New Roman"/>
          <w:color w:val="221E1F"/>
          <w:sz w:val="24"/>
          <w:szCs w:val="24"/>
        </w:rPr>
        <w:t xml:space="preserve"> included in the areas of </w:t>
      </w:r>
      <w:r w:rsidRPr="00E1695A">
        <w:rPr>
          <w:rFonts w:ascii="Times New Roman" w:hAnsi="Times New Roman"/>
          <w:color w:val="221E1F"/>
          <w:sz w:val="24"/>
          <w:szCs w:val="24"/>
        </w:rPr>
        <w:t xml:space="preserve">improving aquaculture, </w:t>
      </w:r>
      <w:r>
        <w:rPr>
          <w:rFonts w:ascii="Times New Roman" w:hAnsi="Times New Roman"/>
          <w:color w:val="221E1F"/>
          <w:sz w:val="24"/>
          <w:szCs w:val="24"/>
        </w:rPr>
        <w:t xml:space="preserve">improving </w:t>
      </w:r>
      <w:r w:rsidRPr="00E1695A">
        <w:rPr>
          <w:rFonts w:ascii="Times New Roman" w:hAnsi="Times New Roman"/>
          <w:color w:val="221E1F"/>
          <w:sz w:val="24"/>
          <w:szCs w:val="24"/>
        </w:rPr>
        <w:t xml:space="preserve">fishery data collection and assessment, protected species science, techniques for reducing bycatch and other adverse impacts, adapting to climate change and other long term ecosystem change, and socio-economic research. </w:t>
      </w:r>
      <w:r>
        <w:rPr>
          <w:rFonts w:ascii="Times New Roman" w:hAnsi="Times New Roman"/>
          <w:color w:val="221E1F"/>
          <w:sz w:val="24"/>
          <w:szCs w:val="24"/>
        </w:rPr>
        <w:t xml:space="preserve">Other examples of R&amp;D </w:t>
      </w:r>
      <w:r>
        <w:rPr>
          <w:rFonts w:ascii="Times New Roman" w:hAnsi="Times New Roman"/>
          <w:color w:val="221E1F"/>
          <w:sz w:val="24"/>
          <w:szCs w:val="24"/>
        </w:rPr>
        <w:lastRenderedPageBreak/>
        <w:t>are process-oriented studies to understand mechanisms that control reproductive success, population genetics and stock structure, animal behavior, biophysical modeling, and the functional value of habitat.</w:t>
      </w:r>
    </w:p>
    <w:p w14:paraId="66959281" w14:textId="77777777" w:rsidR="00027AEC" w:rsidRPr="00BE6C3D" w:rsidRDefault="00027AEC" w:rsidP="00027AEC">
      <w:pPr>
        <w:autoSpaceDE w:val="0"/>
        <w:autoSpaceDN w:val="0"/>
        <w:adjustRightInd w:val="0"/>
        <w:spacing w:after="0" w:line="240" w:lineRule="auto"/>
        <w:rPr>
          <w:rFonts w:ascii="Times New Roman" w:hAnsi="Times New Roman"/>
          <w:color w:val="221E1F"/>
          <w:sz w:val="24"/>
          <w:szCs w:val="24"/>
        </w:rPr>
      </w:pPr>
    </w:p>
    <w:p w14:paraId="13225E18" w14:textId="77777777" w:rsidR="00027AEC" w:rsidRDefault="00027AEC" w:rsidP="00027AEC">
      <w:pPr>
        <w:autoSpaceDE w:val="0"/>
        <w:autoSpaceDN w:val="0"/>
        <w:adjustRightInd w:val="0"/>
        <w:spacing w:after="0" w:line="240" w:lineRule="auto"/>
        <w:ind w:left="360"/>
        <w:rPr>
          <w:rFonts w:ascii="Times New Roman" w:hAnsi="Times New Roman"/>
          <w:color w:val="221E1F"/>
          <w:sz w:val="24"/>
          <w:szCs w:val="24"/>
        </w:rPr>
      </w:pPr>
      <w:r w:rsidRPr="00BE6C3D">
        <w:rPr>
          <w:rFonts w:ascii="Times New Roman" w:hAnsi="Times New Roman"/>
          <w:b/>
          <w:bCs/>
          <w:color w:val="221E1F"/>
          <w:sz w:val="24"/>
          <w:szCs w:val="24"/>
        </w:rPr>
        <w:t xml:space="preserve">Weather Service: </w:t>
      </w:r>
      <w:r>
        <w:rPr>
          <w:rFonts w:ascii="Times New Roman" w:hAnsi="Times New Roman"/>
          <w:bCs/>
          <w:color w:val="221E1F"/>
          <w:sz w:val="24"/>
          <w:szCs w:val="24"/>
        </w:rPr>
        <w:t xml:space="preserve">The National Weather Service (NWS) conducts applied research and development to </w:t>
      </w:r>
      <w:r>
        <w:rPr>
          <w:rFonts w:ascii="Times New Roman" w:hAnsi="Times New Roman"/>
          <w:color w:val="221E1F"/>
          <w:sz w:val="24"/>
          <w:szCs w:val="24"/>
        </w:rPr>
        <w:t>support</w:t>
      </w:r>
      <w:r w:rsidRPr="00921118">
        <w:rPr>
          <w:rFonts w:ascii="Times New Roman" w:hAnsi="Times New Roman"/>
          <w:color w:val="221E1F"/>
          <w:sz w:val="24"/>
          <w:szCs w:val="24"/>
        </w:rPr>
        <w:t xml:space="preserve"> integrated water prediction</w:t>
      </w:r>
      <w:r>
        <w:rPr>
          <w:rFonts w:ascii="Times New Roman" w:hAnsi="Times New Roman"/>
          <w:color w:val="221E1F"/>
          <w:sz w:val="24"/>
          <w:szCs w:val="24"/>
        </w:rPr>
        <w:t xml:space="preserve">. A primary goal is to expand and accelerate critical weather forecasting research to operation through accelerated development and implementation of </w:t>
      </w:r>
      <w:r w:rsidRPr="00921118">
        <w:rPr>
          <w:rFonts w:ascii="Times New Roman" w:hAnsi="Times New Roman"/>
          <w:color w:val="221E1F"/>
          <w:sz w:val="24"/>
          <w:szCs w:val="24"/>
        </w:rPr>
        <w:t xml:space="preserve">current global weather prediction models, improved data assimilation techniques, and improved software architecture and system engineering. </w:t>
      </w:r>
    </w:p>
    <w:p w14:paraId="35940307" w14:textId="2A9B5F79" w:rsidR="00C71C82" w:rsidRPr="00B60105" w:rsidRDefault="00027AEC" w:rsidP="00B60105">
      <w:pPr>
        <w:spacing w:before="100" w:beforeAutospacing="1" w:after="100" w:afterAutospacing="1" w:line="240" w:lineRule="auto"/>
        <w:ind w:left="360"/>
        <w:outlineLvl w:val="0"/>
        <w:rPr>
          <w:rFonts w:ascii="Times New Roman" w:hAnsi="Times New Roman"/>
          <w:color w:val="221E1F"/>
          <w:sz w:val="24"/>
          <w:szCs w:val="24"/>
        </w:rPr>
      </w:pPr>
      <w:r w:rsidRPr="00BE6C3D">
        <w:rPr>
          <w:rFonts w:ascii="Times New Roman" w:hAnsi="Times New Roman"/>
          <w:b/>
          <w:bCs/>
          <w:color w:val="221E1F"/>
          <w:sz w:val="24"/>
          <w:szCs w:val="24"/>
        </w:rPr>
        <w:t xml:space="preserve">Other Programs: </w:t>
      </w:r>
      <w:r w:rsidRPr="00BE6C3D">
        <w:rPr>
          <w:rFonts w:ascii="Times New Roman" w:hAnsi="Times New Roman"/>
          <w:color w:val="221E1F"/>
          <w:sz w:val="24"/>
          <w:szCs w:val="24"/>
        </w:rPr>
        <w:t xml:space="preserve">As a national lead for coastal stewardship, NOAA’s National Ocean Service </w:t>
      </w:r>
      <w:r>
        <w:rPr>
          <w:rFonts w:ascii="Times New Roman" w:hAnsi="Times New Roman"/>
          <w:color w:val="221E1F"/>
          <w:sz w:val="24"/>
          <w:szCs w:val="24"/>
        </w:rPr>
        <w:t xml:space="preserve">(NOS) </w:t>
      </w:r>
      <w:r w:rsidRPr="00E1695A">
        <w:rPr>
          <w:rFonts w:ascii="Times New Roman" w:hAnsi="Times New Roman"/>
          <w:color w:val="221E1F"/>
          <w:sz w:val="24"/>
          <w:szCs w:val="24"/>
        </w:rPr>
        <w:t>supports research and development on the cartographic, hydrographic and oceanographic sciences that underpin mapping, observing, and modeling efforts</w:t>
      </w:r>
      <w:r>
        <w:rPr>
          <w:rFonts w:ascii="Times New Roman" w:hAnsi="Times New Roman"/>
          <w:color w:val="221E1F"/>
          <w:sz w:val="24"/>
          <w:szCs w:val="24"/>
        </w:rPr>
        <w:t xml:space="preserve">. This R&amp;D leads </w:t>
      </w:r>
      <w:r w:rsidRPr="00E1695A">
        <w:rPr>
          <w:rFonts w:ascii="Times New Roman" w:hAnsi="Times New Roman"/>
          <w:color w:val="221E1F"/>
          <w:sz w:val="24"/>
          <w:szCs w:val="24"/>
        </w:rPr>
        <w:t xml:space="preserve">to new technologies, models, and products and tools.  </w:t>
      </w:r>
      <w:r w:rsidRPr="00BE6C3D">
        <w:rPr>
          <w:rFonts w:ascii="Times New Roman" w:hAnsi="Times New Roman"/>
          <w:color w:val="221E1F"/>
          <w:sz w:val="24"/>
          <w:szCs w:val="24"/>
        </w:rPr>
        <w:t xml:space="preserve">NOAA’s National Environmental Satellite Data and Information Service, Center for Satellite Applications and Research (STAR) </w:t>
      </w:r>
      <w:r>
        <w:rPr>
          <w:rFonts w:ascii="Times New Roman" w:hAnsi="Times New Roman"/>
          <w:color w:val="221E1F"/>
          <w:sz w:val="24"/>
          <w:szCs w:val="24"/>
        </w:rPr>
        <w:t>a</w:t>
      </w:r>
      <w:r w:rsidRPr="00E1695A">
        <w:rPr>
          <w:rFonts w:ascii="Times New Roman" w:hAnsi="Times New Roman"/>
          <w:color w:val="221E1F"/>
          <w:sz w:val="24"/>
          <w:szCs w:val="24"/>
        </w:rPr>
        <w:t xml:space="preserve">ccelerates the transfer of satellite observations of land, atmosphere, ocean, and climate from scientific </w:t>
      </w:r>
      <w:r>
        <w:rPr>
          <w:rFonts w:ascii="Times New Roman" w:hAnsi="Times New Roman"/>
          <w:color w:val="221E1F"/>
          <w:sz w:val="24"/>
          <w:szCs w:val="24"/>
        </w:rPr>
        <w:t xml:space="preserve">R&amp;D </w:t>
      </w:r>
      <w:r w:rsidRPr="00E1695A">
        <w:rPr>
          <w:rFonts w:ascii="Times New Roman" w:hAnsi="Times New Roman"/>
          <w:color w:val="221E1F"/>
          <w:sz w:val="24"/>
          <w:szCs w:val="24"/>
        </w:rPr>
        <w:t>into routine operations, enabling NOAA to offer state-of-the-art data, products, and services to decision-makers</w:t>
      </w:r>
      <w:r>
        <w:rPr>
          <w:rFonts w:ascii="Times New Roman" w:hAnsi="Times New Roman"/>
          <w:color w:val="221E1F"/>
          <w:sz w:val="24"/>
          <w:szCs w:val="24"/>
        </w:rPr>
        <w:t xml:space="preserve">.  </w:t>
      </w:r>
    </w:p>
    <w:p w14:paraId="673B556A" w14:textId="6CB5F570" w:rsidR="00920A6E" w:rsidRPr="002026F3" w:rsidRDefault="00437963" w:rsidP="00174F5C">
      <w:pPr>
        <w:spacing w:after="0" w:line="240" w:lineRule="auto"/>
        <w:rPr>
          <w:rFonts w:ascii="Times New Roman" w:hAnsi="Times New Roman"/>
          <w:b/>
          <w:color w:val="000000"/>
          <w:sz w:val="24"/>
          <w:szCs w:val="24"/>
          <w:u w:val="single"/>
        </w:rPr>
      </w:pPr>
      <w:r>
        <w:rPr>
          <w:rFonts w:ascii="Times New Roman" w:hAnsi="Times New Roman"/>
          <w:b/>
          <w:color w:val="000000"/>
          <w:sz w:val="24"/>
          <w:szCs w:val="24"/>
          <w:u w:val="single"/>
        </w:rPr>
        <w:br w:type="page"/>
      </w:r>
      <w:r w:rsidR="009B4077">
        <w:rPr>
          <w:rFonts w:ascii="Times New Roman" w:hAnsi="Times New Roman"/>
          <w:b/>
          <w:color w:val="000000"/>
          <w:sz w:val="24"/>
          <w:szCs w:val="24"/>
          <w:u w:val="single"/>
        </w:rPr>
        <w:lastRenderedPageBreak/>
        <w:t>S</w:t>
      </w:r>
      <w:r w:rsidR="00920A6E" w:rsidRPr="002026F3">
        <w:rPr>
          <w:rFonts w:ascii="Times New Roman" w:hAnsi="Times New Roman"/>
          <w:b/>
          <w:color w:val="000000"/>
          <w:sz w:val="24"/>
          <w:szCs w:val="24"/>
          <w:u w:val="single"/>
        </w:rPr>
        <w:t xml:space="preserve">TEWARDSHIP </w:t>
      </w:r>
      <w:r w:rsidR="00DF0536">
        <w:rPr>
          <w:rFonts w:ascii="Times New Roman" w:hAnsi="Times New Roman"/>
          <w:b/>
          <w:color w:val="000000"/>
          <w:sz w:val="24"/>
          <w:szCs w:val="24"/>
          <w:u w:val="single"/>
        </w:rPr>
        <w:t xml:space="preserve">PROPERTY, PLANT, and EQUIPMENT </w:t>
      </w:r>
      <w:r w:rsidR="007D39C8">
        <w:rPr>
          <w:rFonts w:ascii="Times New Roman" w:hAnsi="Times New Roman"/>
          <w:b/>
          <w:color w:val="000000"/>
          <w:sz w:val="24"/>
          <w:szCs w:val="24"/>
          <w:u w:val="single"/>
        </w:rPr>
        <w:t>(</w:t>
      </w:r>
      <w:r w:rsidR="007D39C8" w:rsidRPr="00FB56B8">
        <w:rPr>
          <w:rFonts w:ascii="Times New Roman" w:hAnsi="Times New Roman"/>
          <w:b/>
          <w:i/>
          <w:color w:val="000000"/>
          <w:sz w:val="24"/>
          <w:szCs w:val="24"/>
          <w:u w:val="single"/>
        </w:rPr>
        <w:t>Footnote</w:t>
      </w:r>
      <w:r w:rsidR="0053707B">
        <w:rPr>
          <w:rFonts w:ascii="Times New Roman" w:hAnsi="Times New Roman"/>
          <w:b/>
          <w:i/>
          <w:color w:val="000000"/>
          <w:sz w:val="24"/>
          <w:szCs w:val="24"/>
          <w:u w:val="single"/>
        </w:rPr>
        <w:t xml:space="preserve"> Disclosure</w:t>
      </w:r>
      <w:r w:rsidR="007D39C8">
        <w:rPr>
          <w:rFonts w:ascii="Times New Roman" w:hAnsi="Times New Roman"/>
          <w:b/>
          <w:color w:val="000000"/>
          <w:sz w:val="24"/>
          <w:szCs w:val="24"/>
          <w:u w:val="single"/>
        </w:rPr>
        <w:t>)</w:t>
      </w:r>
    </w:p>
    <w:p w14:paraId="6A48B147" w14:textId="77777777" w:rsidR="00920A6E" w:rsidRPr="002026F3" w:rsidRDefault="00920A6E" w:rsidP="006B180A">
      <w:pPr>
        <w:autoSpaceDE w:val="0"/>
        <w:autoSpaceDN w:val="0"/>
        <w:adjustRightInd w:val="0"/>
        <w:spacing w:after="0" w:line="240" w:lineRule="auto"/>
        <w:rPr>
          <w:rFonts w:ascii="Times New Roman" w:hAnsi="Times New Roman"/>
          <w:color w:val="000000"/>
          <w:sz w:val="24"/>
          <w:szCs w:val="24"/>
        </w:rPr>
      </w:pPr>
    </w:p>
    <w:p w14:paraId="79C3AB74" w14:textId="3F938ACE" w:rsidR="00BC5983" w:rsidRDefault="00EA63AF" w:rsidP="00EA63AF">
      <w:pPr>
        <w:autoSpaceDE w:val="0"/>
        <w:autoSpaceDN w:val="0"/>
        <w:adjustRightInd w:val="0"/>
        <w:spacing w:after="0" w:line="240" w:lineRule="auto"/>
        <w:rPr>
          <w:rFonts w:ascii="Times New Roman" w:hAnsi="Times New Roman"/>
          <w:sz w:val="24"/>
          <w:szCs w:val="24"/>
          <w:lang w:val="en"/>
        </w:rPr>
      </w:pPr>
      <w:r w:rsidRPr="00EA63AF">
        <w:rPr>
          <w:rFonts w:ascii="Times New Roman" w:hAnsi="Times New Roman"/>
          <w:sz w:val="24"/>
          <w:szCs w:val="24"/>
          <w:lang w:val="en"/>
        </w:rPr>
        <w:t xml:space="preserve">Preservation of stewardship </w:t>
      </w:r>
      <w:r w:rsidR="00691A54">
        <w:rPr>
          <w:rFonts w:ascii="Times New Roman" w:hAnsi="Times New Roman"/>
          <w:sz w:val="24"/>
          <w:szCs w:val="24"/>
          <w:lang w:val="en"/>
        </w:rPr>
        <w:t>property, plant, and equipment (PP&amp;E)</w:t>
      </w:r>
      <w:r w:rsidRPr="00EA63AF">
        <w:rPr>
          <w:rFonts w:ascii="Times New Roman" w:hAnsi="Times New Roman"/>
          <w:sz w:val="24"/>
          <w:szCs w:val="24"/>
          <w:lang w:val="en"/>
        </w:rPr>
        <w:t xml:space="preserve"> promotes the Department’s mission of providing effective management and monitoring of</w:t>
      </w:r>
      <w:r>
        <w:rPr>
          <w:rFonts w:ascii="Times New Roman" w:hAnsi="Times New Roman"/>
          <w:sz w:val="24"/>
          <w:szCs w:val="24"/>
          <w:lang w:val="en"/>
        </w:rPr>
        <w:t xml:space="preserve"> </w:t>
      </w:r>
      <w:r w:rsidRPr="00EA63AF">
        <w:rPr>
          <w:rFonts w:ascii="Times New Roman" w:hAnsi="Times New Roman"/>
          <w:sz w:val="24"/>
          <w:szCs w:val="24"/>
          <w:lang w:val="en"/>
        </w:rPr>
        <w:t xml:space="preserve">our Nation’s resources and assets to support both environmental and economic health. </w:t>
      </w:r>
      <w:r w:rsidR="00BC5983">
        <w:rPr>
          <w:rFonts w:ascii="Times New Roman" w:hAnsi="Times New Roman"/>
          <w:sz w:val="24"/>
          <w:szCs w:val="24"/>
          <w:lang w:val="en"/>
        </w:rPr>
        <w:t xml:space="preserve">To ensure that these resources are preserved and sustained for the benefit and enjoyment of future generations, Congress has enacted legislation to assist in asset management.  Additionally, </w:t>
      </w:r>
      <w:r w:rsidR="00BC5983" w:rsidRPr="000A4FC5">
        <w:rPr>
          <w:rFonts w:ascii="Times New Roman" w:hAnsi="Times New Roman"/>
          <w:sz w:val="24"/>
          <w:szCs w:val="24"/>
          <w:lang w:val="en"/>
        </w:rPr>
        <w:t>the Department</w:t>
      </w:r>
      <w:r w:rsidR="00BC5983">
        <w:rPr>
          <w:rFonts w:ascii="Times New Roman" w:hAnsi="Times New Roman"/>
          <w:sz w:val="24"/>
          <w:szCs w:val="24"/>
          <w:lang w:val="en"/>
        </w:rPr>
        <w:t xml:space="preserve"> conducts its mission in ways that minimize the environmental impacts, conserve natural and cultural resources, and provide effective stewardship of the environment.</w:t>
      </w:r>
    </w:p>
    <w:p w14:paraId="1C93D3AC" w14:textId="77777777" w:rsidR="00EA63AF" w:rsidRDefault="00EA63AF" w:rsidP="00EA63AF">
      <w:pPr>
        <w:autoSpaceDE w:val="0"/>
        <w:autoSpaceDN w:val="0"/>
        <w:adjustRightInd w:val="0"/>
        <w:spacing w:after="0" w:line="240" w:lineRule="auto"/>
        <w:rPr>
          <w:rFonts w:ascii="Times New Roman" w:hAnsi="Times New Roman"/>
          <w:sz w:val="24"/>
          <w:szCs w:val="24"/>
        </w:rPr>
      </w:pPr>
    </w:p>
    <w:p w14:paraId="6E2C2C46" w14:textId="228C967B" w:rsidR="00EA63AF" w:rsidRPr="000D75E1" w:rsidRDefault="009452F6" w:rsidP="006B180A">
      <w:pPr>
        <w:autoSpaceDE w:val="0"/>
        <w:autoSpaceDN w:val="0"/>
        <w:adjustRightInd w:val="0"/>
        <w:spacing w:after="0" w:line="240" w:lineRule="auto"/>
        <w:rPr>
          <w:rFonts w:ascii="Times New Roman" w:hAnsi="Times New Roman"/>
          <w:b/>
          <w:bCs/>
          <w:i/>
          <w:iCs/>
          <w:color w:val="000000"/>
          <w:sz w:val="24"/>
          <w:szCs w:val="24"/>
          <w:u w:val="single"/>
        </w:rPr>
      </w:pPr>
      <w:r w:rsidRPr="000D75E1">
        <w:rPr>
          <w:rFonts w:ascii="Times New Roman" w:hAnsi="Times New Roman"/>
          <w:b/>
          <w:bCs/>
          <w:i/>
          <w:iCs/>
          <w:color w:val="000000"/>
          <w:sz w:val="24"/>
          <w:szCs w:val="24"/>
          <w:u w:val="single"/>
        </w:rPr>
        <w:t xml:space="preserve">Stewardship </w:t>
      </w:r>
      <w:r w:rsidR="002067DF">
        <w:rPr>
          <w:rFonts w:ascii="Times New Roman" w:hAnsi="Times New Roman"/>
          <w:b/>
          <w:bCs/>
          <w:i/>
          <w:iCs/>
          <w:color w:val="000000"/>
          <w:sz w:val="24"/>
          <w:szCs w:val="24"/>
          <w:u w:val="single"/>
        </w:rPr>
        <w:t>National Marine Sanctuaries, Marine National Mo</w:t>
      </w:r>
      <w:r w:rsidR="00542EBC">
        <w:rPr>
          <w:rFonts w:ascii="Times New Roman" w:hAnsi="Times New Roman"/>
          <w:b/>
          <w:bCs/>
          <w:i/>
          <w:iCs/>
          <w:color w:val="000000"/>
          <w:sz w:val="24"/>
          <w:szCs w:val="24"/>
          <w:u w:val="single"/>
        </w:rPr>
        <w:t>nu</w:t>
      </w:r>
      <w:r w:rsidR="002067DF">
        <w:rPr>
          <w:rFonts w:ascii="Times New Roman" w:hAnsi="Times New Roman"/>
          <w:b/>
          <w:bCs/>
          <w:i/>
          <w:iCs/>
          <w:color w:val="000000"/>
          <w:sz w:val="24"/>
          <w:szCs w:val="24"/>
          <w:u w:val="single"/>
        </w:rPr>
        <w:t xml:space="preserve">ments, Conservation Area, </w:t>
      </w:r>
      <w:r w:rsidR="00A95BB6">
        <w:rPr>
          <w:rFonts w:ascii="Times New Roman" w:hAnsi="Times New Roman"/>
          <w:b/>
          <w:bCs/>
          <w:i/>
          <w:iCs/>
          <w:color w:val="000000"/>
          <w:sz w:val="24"/>
          <w:szCs w:val="24"/>
          <w:u w:val="single"/>
        </w:rPr>
        <w:t xml:space="preserve">Rookeries, </w:t>
      </w:r>
      <w:r w:rsidR="002067DF">
        <w:rPr>
          <w:rFonts w:ascii="Times New Roman" w:hAnsi="Times New Roman"/>
          <w:b/>
          <w:bCs/>
          <w:i/>
          <w:iCs/>
          <w:color w:val="000000"/>
          <w:sz w:val="24"/>
          <w:szCs w:val="24"/>
          <w:u w:val="single"/>
        </w:rPr>
        <w:t>and Habitat Blueprint</w:t>
      </w:r>
    </w:p>
    <w:p w14:paraId="2FAB7284" w14:textId="77777777" w:rsidR="00EA63AF" w:rsidRDefault="00EA63AF" w:rsidP="006B180A">
      <w:pPr>
        <w:autoSpaceDE w:val="0"/>
        <w:autoSpaceDN w:val="0"/>
        <w:adjustRightInd w:val="0"/>
        <w:spacing w:after="0" w:line="240" w:lineRule="auto"/>
        <w:rPr>
          <w:rFonts w:ascii="Times New Roman" w:hAnsi="Times New Roman"/>
          <w:b/>
          <w:bCs/>
          <w:i/>
          <w:iCs/>
          <w:color w:val="000000"/>
          <w:sz w:val="24"/>
          <w:szCs w:val="24"/>
        </w:rPr>
      </w:pPr>
    </w:p>
    <w:p w14:paraId="2AC423F6" w14:textId="7188C3CB" w:rsidR="002067DF" w:rsidRDefault="002067DF" w:rsidP="009452F6">
      <w:pPr>
        <w:autoSpaceDE w:val="0"/>
        <w:autoSpaceDN w:val="0"/>
        <w:adjustRightInd w:val="0"/>
        <w:spacing w:after="0" w:line="240" w:lineRule="auto"/>
        <w:rPr>
          <w:rFonts w:ascii="Times New Roman" w:hAnsi="Times New Roman"/>
          <w:bCs/>
          <w:iCs/>
          <w:color w:val="000000"/>
          <w:sz w:val="24"/>
          <w:szCs w:val="24"/>
        </w:rPr>
      </w:pPr>
      <w:r>
        <w:rPr>
          <w:rFonts w:ascii="Times New Roman" w:hAnsi="Times New Roman"/>
          <w:bCs/>
          <w:iCs/>
          <w:color w:val="000000"/>
          <w:sz w:val="24"/>
          <w:szCs w:val="24"/>
        </w:rPr>
        <w:t>Written policy statements or permit guidelines for the National Marine Sanctuaries and Marine National Monuments have been developed for the areas of acoustic impacts, artificial reefs, climate change, invasive species, and marine debris.  Th</w:t>
      </w:r>
      <w:r w:rsidR="00D029AC">
        <w:rPr>
          <w:rFonts w:ascii="Times New Roman" w:hAnsi="Times New Roman"/>
          <w:bCs/>
          <w:iCs/>
          <w:color w:val="000000"/>
          <w:sz w:val="24"/>
          <w:szCs w:val="24"/>
        </w:rPr>
        <w:t>e Office of Marine National Sanc</w:t>
      </w:r>
      <w:r>
        <w:rPr>
          <w:rFonts w:ascii="Times New Roman" w:hAnsi="Times New Roman"/>
          <w:bCs/>
          <w:iCs/>
          <w:color w:val="000000"/>
          <w:sz w:val="24"/>
          <w:szCs w:val="24"/>
        </w:rPr>
        <w:t>tuaries answers the most frequently asked questions relat</w:t>
      </w:r>
      <w:r w:rsidR="00D029AC">
        <w:rPr>
          <w:rFonts w:ascii="Times New Roman" w:hAnsi="Times New Roman"/>
          <w:bCs/>
          <w:iCs/>
          <w:color w:val="000000"/>
          <w:sz w:val="24"/>
          <w:szCs w:val="24"/>
        </w:rPr>
        <w:t>ed to alternative energy and oil</w:t>
      </w:r>
      <w:r>
        <w:rPr>
          <w:rFonts w:ascii="Times New Roman" w:hAnsi="Times New Roman"/>
          <w:bCs/>
          <w:iCs/>
          <w:color w:val="000000"/>
          <w:sz w:val="24"/>
          <w:szCs w:val="24"/>
        </w:rPr>
        <w:t xml:space="preserve"> and gas policy decisions for national marine sanctuaries</w:t>
      </w:r>
      <w:r w:rsidRPr="00F77312">
        <w:rPr>
          <w:rFonts w:ascii="Times New Roman" w:hAnsi="Times New Roman"/>
          <w:bCs/>
          <w:iCs/>
          <w:color w:val="000000"/>
          <w:sz w:val="24"/>
          <w:szCs w:val="24"/>
        </w:rPr>
        <w:t>.</w:t>
      </w:r>
      <w:r w:rsidR="00BC18AA" w:rsidRPr="00F77312">
        <w:rPr>
          <w:rFonts w:ascii="Times New Roman" w:hAnsi="Times New Roman"/>
          <w:bCs/>
          <w:iCs/>
          <w:color w:val="000000"/>
          <w:sz w:val="24"/>
          <w:szCs w:val="24"/>
        </w:rPr>
        <w:t xml:space="preserve">  </w:t>
      </w:r>
      <w:r w:rsidR="00BC18AA" w:rsidRPr="00F43D1F">
        <w:rPr>
          <w:rFonts w:ascii="Times New Roman" w:hAnsi="Times New Roman"/>
          <w:bCs/>
          <w:iCs/>
          <w:color w:val="000000"/>
          <w:sz w:val="24"/>
          <w:szCs w:val="24"/>
          <w:highlight w:val="red"/>
        </w:rPr>
        <w:t>There were no stewardship asset withdrawals</w:t>
      </w:r>
      <w:r w:rsidR="0057729D">
        <w:rPr>
          <w:rFonts w:ascii="Times New Roman" w:hAnsi="Times New Roman"/>
          <w:bCs/>
          <w:iCs/>
          <w:color w:val="000000"/>
          <w:sz w:val="24"/>
          <w:szCs w:val="24"/>
          <w:highlight w:val="red"/>
        </w:rPr>
        <w:t xml:space="preserve"> for this subcategory in FY 202</w:t>
      </w:r>
      <w:r w:rsidR="0069718E">
        <w:rPr>
          <w:rFonts w:ascii="Times New Roman" w:hAnsi="Times New Roman"/>
          <w:bCs/>
          <w:iCs/>
          <w:color w:val="000000"/>
          <w:sz w:val="24"/>
          <w:szCs w:val="24"/>
          <w:highlight w:val="red"/>
        </w:rPr>
        <w:t>4</w:t>
      </w:r>
      <w:r w:rsidR="00BC18AA" w:rsidRPr="00F43D1F">
        <w:rPr>
          <w:rFonts w:ascii="Times New Roman" w:hAnsi="Times New Roman"/>
          <w:bCs/>
          <w:iCs/>
          <w:color w:val="000000"/>
          <w:sz w:val="24"/>
          <w:szCs w:val="24"/>
          <w:highlight w:val="red"/>
        </w:rPr>
        <w:t>.</w:t>
      </w:r>
    </w:p>
    <w:p w14:paraId="64756C6C" w14:textId="77777777" w:rsidR="002067DF" w:rsidRDefault="002067DF" w:rsidP="009452F6">
      <w:pPr>
        <w:autoSpaceDE w:val="0"/>
        <w:autoSpaceDN w:val="0"/>
        <w:adjustRightInd w:val="0"/>
        <w:spacing w:after="0" w:line="240" w:lineRule="auto"/>
        <w:rPr>
          <w:rFonts w:ascii="Times New Roman" w:hAnsi="Times New Roman"/>
          <w:bCs/>
          <w:iCs/>
          <w:color w:val="000000"/>
          <w:sz w:val="24"/>
          <w:szCs w:val="24"/>
        </w:rPr>
      </w:pPr>
    </w:p>
    <w:p w14:paraId="5F54F9CF" w14:textId="3CBF6831" w:rsidR="009452F6" w:rsidRPr="009452F6" w:rsidRDefault="009452F6" w:rsidP="009452F6">
      <w:pPr>
        <w:autoSpaceDE w:val="0"/>
        <w:autoSpaceDN w:val="0"/>
        <w:adjustRightInd w:val="0"/>
        <w:spacing w:after="0" w:line="240" w:lineRule="auto"/>
        <w:rPr>
          <w:rFonts w:ascii="Times New Roman" w:hAnsi="Times New Roman"/>
          <w:bCs/>
          <w:iCs/>
          <w:color w:val="000000"/>
          <w:sz w:val="24"/>
          <w:szCs w:val="24"/>
        </w:rPr>
      </w:pPr>
      <w:r w:rsidRPr="009452F6">
        <w:rPr>
          <w:rFonts w:ascii="Times New Roman" w:hAnsi="Times New Roman"/>
          <w:bCs/>
          <w:iCs/>
          <w:color w:val="000000"/>
          <w:sz w:val="24"/>
          <w:szCs w:val="24"/>
        </w:rPr>
        <w:t>NOAA maintains the following</w:t>
      </w:r>
      <w:r w:rsidR="00E1730E">
        <w:rPr>
          <w:rFonts w:ascii="Times New Roman" w:hAnsi="Times New Roman"/>
          <w:bCs/>
          <w:iCs/>
          <w:color w:val="000000"/>
          <w:sz w:val="24"/>
          <w:szCs w:val="24"/>
        </w:rPr>
        <w:t xml:space="preserve"> stewardship assets</w:t>
      </w:r>
      <w:r w:rsidR="004567F2">
        <w:rPr>
          <w:rFonts w:ascii="Times New Roman" w:hAnsi="Times New Roman"/>
          <w:bCs/>
          <w:iCs/>
          <w:color w:val="000000"/>
          <w:sz w:val="24"/>
          <w:szCs w:val="24"/>
        </w:rPr>
        <w:t xml:space="preserve"> under this subcategory</w:t>
      </w:r>
      <w:r w:rsidRPr="009452F6">
        <w:rPr>
          <w:rFonts w:ascii="Times New Roman" w:hAnsi="Times New Roman"/>
          <w:bCs/>
          <w:iCs/>
          <w:color w:val="000000"/>
          <w:sz w:val="24"/>
          <w:szCs w:val="24"/>
        </w:rPr>
        <w:t>:</w:t>
      </w:r>
    </w:p>
    <w:p w14:paraId="5A005B74" w14:textId="77777777" w:rsidR="009452F6" w:rsidRDefault="009452F6" w:rsidP="009452F6">
      <w:pPr>
        <w:autoSpaceDE w:val="0"/>
        <w:autoSpaceDN w:val="0"/>
        <w:adjustRightInd w:val="0"/>
        <w:spacing w:after="0" w:line="240" w:lineRule="auto"/>
        <w:rPr>
          <w:rFonts w:ascii="Times New Roman" w:hAnsi="Times New Roman"/>
          <w:bCs/>
          <w:iCs/>
          <w:color w:val="000000"/>
          <w:sz w:val="24"/>
          <w:szCs w:val="24"/>
        </w:rPr>
      </w:pPr>
    </w:p>
    <w:p w14:paraId="5AC16880" w14:textId="77777777" w:rsidR="009452F6" w:rsidRPr="009452F6" w:rsidRDefault="009452F6" w:rsidP="009452F6">
      <w:pPr>
        <w:autoSpaceDE w:val="0"/>
        <w:autoSpaceDN w:val="0"/>
        <w:adjustRightInd w:val="0"/>
        <w:spacing w:after="0" w:line="240" w:lineRule="auto"/>
        <w:rPr>
          <w:rFonts w:ascii="Times New Roman" w:hAnsi="Times New Roman"/>
          <w:bCs/>
          <w:iCs/>
          <w:color w:val="000000"/>
          <w:sz w:val="24"/>
          <w:szCs w:val="24"/>
        </w:rPr>
      </w:pPr>
      <w:r w:rsidRPr="009452F6">
        <w:rPr>
          <w:rFonts w:ascii="Times New Roman" w:hAnsi="Times New Roman"/>
          <w:b/>
          <w:bCs/>
          <w:iCs/>
          <w:color w:val="000000"/>
          <w:sz w:val="24"/>
          <w:szCs w:val="24"/>
        </w:rPr>
        <w:t>National Marine Sanctuaries:</w:t>
      </w:r>
      <w:r w:rsidRPr="009452F6">
        <w:rPr>
          <w:rFonts w:ascii="Times New Roman" w:hAnsi="Times New Roman"/>
          <w:bCs/>
          <w:iCs/>
          <w:color w:val="000000"/>
          <w:sz w:val="24"/>
          <w:szCs w:val="24"/>
        </w:rPr>
        <w:t xml:space="preserve"> In 1972, Congress passed the Marine Protection, Research, and Sanctuaries Act (Act) in response</w:t>
      </w:r>
      <w:r>
        <w:rPr>
          <w:rFonts w:ascii="Times New Roman" w:hAnsi="Times New Roman"/>
          <w:bCs/>
          <w:iCs/>
          <w:color w:val="000000"/>
          <w:sz w:val="24"/>
          <w:szCs w:val="24"/>
        </w:rPr>
        <w:t xml:space="preserve"> </w:t>
      </w:r>
      <w:r w:rsidRPr="009452F6">
        <w:rPr>
          <w:rFonts w:ascii="Times New Roman" w:hAnsi="Times New Roman"/>
          <w:bCs/>
          <w:iCs/>
          <w:color w:val="000000"/>
          <w:sz w:val="24"/>
          <w:szCs w:val="24"/>
        </w:rPr>
        <w:t>to a growing awareness of the intrinsic environmental and cultural value of coastal waters. The Act authorized the Secretary of</w:t>
      </w:r>
      <w:r>
        <w:rPr>
          <w:rFonts w:ascii="Times New Roman" w:hAnsi="Times New Roman"/>
          <w:bCs/>
          <w:iCs/>
          <w:color w:val="000000"/>
          <w:sz w:val="24"/>
          <w:szCs w:val="24"/>
        </w:rPr>
        <w:t xml:space="preserve"> </w:t>
      </w:r>
      <w:r w:rsidRPr="009452F6">
        <w:rPr>
          <w:rFonts w:ascii="Times New Roman" w:hAnsi="Times New Roman"/>
          <w:bCs/>
          <w:iCs/>
          <w:color w:val="000000"/>
          <w:sz w:val="24"/>
          <w:szCs w:val="24"/>
        </w:rPr>
        <w:t>Commerce to designate special nationally-significant areas of the marine environment as national marine sanctuaries.</w:t>
      </w:r>
    </w:p>
    <w:p w14:paraId="5C97B3DE" w14:textId="64BB3264" w:rsidR="007215E3" w:rsidRPr="00F43D1F" w:rsidRDefault="009452F6" w:rsidP="007215E3">
      <w:pPr>
        <w:autoSpaceDE w:val="0"/>
        <w:autoSpaceDN w:val="0"/>
        <w:adjustRightInd w:val="0"/>
        <w:spacing w:after="0" w:line="240" w:lineRule="auto"/>
        <w:rPr>
          <w:rFonts w:ascii="Times New Roman" w:hAnsi="Times New Roman"/>
          <w:bCs/>
          <w:iCs/>
          <w:color w:val="000000"/>
          <w:sz w:val="24"/>
          <w:szCs w:val="24"/>
          <w:highlight w:val="red"/>
        </w:rPr>
      </w:pPr>
      <w:r w:rsidRPr="003D7191">
        <w:rPr>
          <w:rFonts w:ascii="Times New Roman" w:hAnsi="Times New Roman"/>
          <w:bCs/>
          <w:iCs/>
          <w:color w:val="000000"/>
          <w:sz w:val="24"/>
          <w:szCs w:val="24"/>
        </w:rPr>
        <w:t xml:space="preserve">These protected waters provide a secure habitat for species close to extinction, and also protect historically significant shipwrecks and prehistoric artifacts. National marine sanctuaries are also used for recreation (e.g., boating, diving, and sport fishing), and support valuable commercial industries such as fishing and kelp </w:t>
      </w:r>
      <w:r w:rsidRPr="008C776B">
        <w:rPr>
          <w:rFonts w:ascii="Times New Roman" w:hAnsi="Times New Roman"/>
          <w:bCs/>
          <w:iCs/>
          <w:color w:val="000000"/>
          <w:sz w:val="24"/>
          <w:szCs w:val="24"/>
        </w:rPr>
        <w:t xml:space="preserve">harvesting. </w:t>
      </w:r>
      <w:r w:rsidR="007215E3" w:rsidRPr="008C776B">
        <w:rPr>
          <w:rFonts w:ascii="Times New Roman" w:hAnsi="Times New Roman"/>
          <w:bCs/>
          <w:iCs/>
          <w:color w:val="000000"/>
          <w:sz w:val="24"/>
          <w:szCs w:val="24"/>
        </w:rPr>
        <w:t xml:space="preserve"> </w:t>
      </w:r>
      <w:r w:rsidR="007215E3" w:rsidRPr="00F43D1F">
        <w:rPr>
          <w:rFonts w:ascii="Times New Roman" w:hAnsi="Times New Roman"/>
          <w:bCs/>
          <w:iCs/>
          <w:color w:val="000000"/>
          <w:sz w:val="24"/>
          <w:szCs w:val="24"/>
          <w:highlight w:val="red"/>
        </w:rPr>
        <w:t xml:space="preserve">As of </w:t>
      </w:r>
      <w:r w:rsidR="00D57961">
        <w:rPr>
          <w:rFonts w:ascii="Times New Roman" w:hAnsi="Times New Roman"/>
          <w:bCs/>
          <w:iCs/>
          <w:color w:val="000000"/>
          <w:sz w:val="24"/>
          <w:szCs w:val="24"/>
          <w:highlight w:val="red"/>
        </w:rPr>
        <w:t>March</w:t>
      </w:r>
      <w:r w:rsidR="00184D8C">
        <w:rPr>
          <w:rFonts w:ascii="Times New Roman" w:hAnsi="Times New Roman"/>
          <w:bCs/>
          <w:iCs/>
          <w:color w:val="000000"/>
          <w:sz w:val="24"/>
          <w:szCs w:val="24"/>
          <w:highlight w:val="red"/>
        </w:rPr>
        <w:t xml:space="preserve"> </w:t>
      </w:r>
      <w:r w:rsidR="00166BA9" w:rsidRPr="00F43D1F">
        <w:rPr>
          <w:rFonts w:ascii="Times New Roman" w:hAnsi="Times New Roman"/>
          <w:bCs/>
          <w:iCs/>
          <w:color w:val="000000"/>
          <w:sz w:val="24"/>
          <w:szCs w:val="24"/>
          <w:highlight w:val="red"/>
        </w:rPr>
        <w:t>3</w:t>
      </w:r>
      <w:r w:rsidR="00E13921">
        <w:rPr>
          <w:rFonts w:ascii="Times New Roman" w:hAnsi="Times New Roman"/>
          <w:bCs/>
          <w:iCs/>
          <w:color w:val="000000"/>
          <w:sz w:val="24"/>
          <w:szCs w:val="24"/>
          <w:highlight w:val="red"/>
        </w:rPr>
        <w:t>1</w:t>
      </w:r>
      <w:r w:rsidR="00AE09FA" w:rsidRPr="00F43D1F">
        <w:rPr>
          <w:rFonts w:ascii="Times New Roman" w:hAnsi="Times New Roman"/>
          <w:bCs/>
          <w:iCs/>
          <w:color w:val="000000"/>
          <w:sz w:val="24"/>
          <w:szCs w:val="24"/>
          <w:highlight w:val="red"/>
        </w:rPr>
        <w:t>,</w:t>
      </w:r>
      <w:r w:rsidR="00E81359" w:rsidRPr="00F43D1F">
        <w:rPr>
          <w:rFonts w:ascii="Times New Roman" w:hAnsi="Times New Roman"/>
          <w:bCs/>
          <w:iCs/>
          <w:color w:val="000000"/>
          <w:sz w:val="24"/>
          <w:szCs w:val="24"/>
          <w:highlight w:val="red"/>
        </w:rPr>
        <w:t xml:space="preserve"> </w:t>
      </w:r>
      <w:r w:rsidR="00F40A30">
        <w:rPr>
          <w:rFonts w:ascii="Times New Roman" w:hAnsi="Times New Roman"/>
          <w:bCs/>
          <w:iCs/>
          <w:color w:val="000000"/>
          <w:sz w:val="24"/>
          <w:szCs w:val="24"/>
          <w:highlight w:val="red"/>
        </w:rPr>
        <w:t>202</w:t>
      </w:r>
      <w:r w:rsidR="00D57961">
        <w:rPr>
          <w:rFonts w:ascii="Times New Roman" w:hAnsi="Times New Roman"/>
          <w:bCs/>
          <w:iCs/>
          <w:color w:val="000000"/>
          <w:sz w:val="24"/>
          <w:szCs w:val="24"/>
          <w:highlight w:val="red"/>
        </w:rPr>
        <w:t>4</w:t>
      </w:r>
      <w:r w:rsidR="00A24C03" w:rsidRPr="00F43D1F">
        <w:rPr>
          <w:rFonts w:ascii="Times New Roman" w:hAnsi="Times New Roman"/>
          <w:bCs/>
          <w:iCs/>
          <w:color w:val="000000"/>
          <w:sz w:val="24"/>
          <w:szCs w:val="24"/>
          <w:highlight w:val="red"/>
        </w:rPr>
        <w:t xml:space="preserve">, </w:t>
      </w:r>
      <w:r w:rsidR="00421CEE" w:rsidRPr="00F43D1F">
        <w:rPr>
          <w:rFonts w:ascii="Times New Roman" w:hAnsi="Times New Roman"/>
          <w:bCs/>
          <w:iCs/>
          <w:color w:val="000000"/>
          <w:sz w:val="24"/>
          <w:szCs w:val="24"/>
          <w:highlight w:val="red"/>
        </w:rPr>
        <w:t>15</w:t>
      </w:r>
      <w:r w:rsidR="007215E3" w:rsidRPr="00F43D1F">
        <w:rPr>
          <w:rFonts w:ascii="Times New Roman" w:hAnsi="Times New Roman"/>
          <w:bCs/>
          <w:iCs/>
          <w:color w:val="000000"/>
          <w:sz w:val="24"/>
          <w:szCs w:val="24"/>
          <w:highlight w:val="red"/>
        </w:rPr>
        <w:t xml:space="preserve"> National Marine</w:t>
      </w:r>
    </w:p>
    <w:p w14:paraId="42DC3A65" w14:textId="7D390914" w:rsidR="007215E3" w:rsidRPr="008C776B" w:rsidRDefault="007215E3" w:rsidP="007215E3">
      <w:pPr>
        <w:autoSpaceDE w:val="0"/>
        <w:autoSpaceDN w:val="0"/>
        <w:adjustRightInd w:val="0"/>
        <w:spacing w:after="0" w:line="240" w:lineRule="auto"/>
        <w:rPr>
          <w:rFonts w:ascii="Times New Roman" w:hAnsi="Times New Roman"/>
          <w:bCs/>
          <w:iCs/>
          <w:color w:val="000000"/>
          <w:sz w:val="24"/>
          <w:szCs w:val="24"/>
        </w:rPr>
      </w:pPr>
      <w:r w:rsidRPr="00F43D1F">
        <w:rPr>
          <w:rFonts w:ascii="Times New Roman" w:hAnsi="Times New Roman"/>
          <w:bCs/>
          <w:iCs/>
          <w:color w:val="000000"/>
          <w:sz w:val="24"/>
          <w:szCs w:val="24"/>
          <w:highlight w:val="red"/>
        </w:rPr>
        <w:t xml:space="preserve">Sanctuaries, which include both coastal and offshore areas, have been designated, </w:t>
      </w:r>
      <w:r w:rsidR="002067DF" w:rsidRPr="00F43D1F">
        <w:rPr>
          <w:rFonts w:ascii="Times New Roman" w:hAnsi="Times New Roman"/>
          <w:bCs/>
          <w:iCs/>
          <w:color w:val="000000"/>
          <w:sz w:val="24"/>
          <w:szCs w:val="24"/>
          <w:highlight w:val="red"/>
        </w:rPr>
        <w:t>as follows:</w:t>
      </w:r>
    </w:p>
    <w:p w14:paraId="101E3423" w14:textId="7BC03A91" w:rsidR="002067DF" w:rsidRPr="008C776B" w:rsidRDefault="002067DF" w:rsidP="007215E3">
      <w:pPr>
        <w:autoSpaceDE w:val="0"/>
        <w:autoSpaceDN w:val="0"/>
        <w:adjustRightInd w:val="0"/>
        <w:spacing w:after="0" w:line="240" w:lineRule="auto"/>
        <w:rPr>
          <w:rFonts w:ascii="Times New Roman" w:hAnsi="Times New Roman"/>
          <w:bCs/>
          <w:iCs/>
          <w:color w:val="000000"/>
          <w:sz w:val="24"/>
          <w:szCs w:val="24"/>
        </w:rPr>
      </w:pPr>
    </w:p>
    <w:tbl>
      <w:tblPr>
        <w:tblStyle w:val="GridTable2-Accent1"/>
        <w:tblW w:w="0" w:type="auto"/>
        <w:jc w:val="center"/>
        <w:tblLook w:val="04A0" w:firstRow="1" w:lastRow="0" w:firstColumn="1" w:lastColumn="0" w:noHBand="0" w:noVBand="1"/>
      </w:tblPr>
      <w:tblGrid>
        <w:gridCol w:w="6380"/>
        <w:gridCol w:w="1890"/>
      </w:tblGrid>
      <w:tr w:rsidR="002067DF" w:rsidRPr="008C776B" w14:paraId="35973604" w14:textId="77777777" w:rsidTr="00A95BB6">
        <w:trPr>
          <w:cnfStyle w:val="100000000000" w:firstRow="1" w:lastRow="0" w:firstColumn="0" w:lastColumn="0" w:oddVBand="0" w:evenVBand="0" w:oddHBand="0"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6380" w:type="dxa"/>
            <w:tcBorders>
              <w:top w:val="single" w:sz="4" w:space="0" w:color="4F81BD" w:themeColor="accent1"/>
              <w:left w:val="single" w:sz="4" w:space="0" w:color="4F81BD" w:themeColor="accent1"/>
              <w:bottom w:val="none" w:sz="0" w:space="0" w:color="auto"/>
              <w:right w:val="single" w:sz="4" w:space="0" w:color="4F81BD" w:themeColor="accent1"/>
            </w:tcBorders>
          </w:tcPr>
          <w:p w14:paraId="736D8333" w14:textId="77777777" w:rsidR="002067DF" w:rsidRPr="008C776B" w:rsidRDefault="002067DF" w:rsidP="002067DF">
            <w:pPr>
              <w:spacing w:after="0" w:line="240" w:lineRule="auto"/>
              <w:jc w:val="center"/>
              <w:rPr>
                <w:rFonts w:ascii="Times New Roman" w:eastAsia="Times New Roman" w:hAnsi="Times New Roman"/>
                <w:b w:val="0"/>
                <w:bCs w:val="0"/>
                <w:sz w:val="24"/>
                <w:szCs w:val="24"/>
              </w:rPr>
            </w:pPr>
            <w:r w:rsidRPr="008C776B">
              <w:rPr>
                <w:rFonts w:ascii="Times New Roman" w:eastAsia="Times New Roman" w:hAnsi="Times New Roman"/>
                <w:sz w:val="24"/>
                <w:szCs w:val="24"/>
              </w:rPr>
              <w:t>Name</w:t>
            </w:r>
          </w:p>
        </w:tc>
        <w:tc>
          <w:tcPr>
            <w:tcW w:w="1890" w:type="dxa"/>
            <w:tcBorders>
              <w:top w:val="single" w:sz="4" w:space="0" w:color="4F81BD" w:themeColor="accent1"/>
              <w:left w:val="single" w:sz="4" w:space="0" w:color="4F81BD" w:themeColor="accent1"/>
              <w:bottom w:val="none" w:sz="0" w:space="0" w:color="auto"/>
              <w:right w:val="single" w:sz="4" w:space="0" w:color="4F81BD" w:themeColor="accent1"/>
            </w:tcBorders>
          </w:tcPr>
          <w:p w14:paraId="4B4F204E" w14:textId="77777777" w:rsidR="002067DF" w:rsidRPr="008C776B" w:rsidRDefault="002067DF" w:rsidP="002067D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4"/>
                <w:szCs w:val="24"/>
              </w:rPr>
            </w:pPr>
            <w:r w:rsidRPr="00F43D1F">
              <w:rPr>
                <w:rFonts w:ascii="Times New Roman" w:eastAsia="Times New Roman" w:hAnsi="Times New Roman"/>
                <w:sz w:val="24"/>
                <w:szCs w:val="24"/>
                <w:highlight w:val="red"/>
              </w:rPr>
              <w:t>Protected Area Square Miles</w:t>
            </w:r>
          </w:p>
        </w:tc>
      </w:tr>
      <w:tr w:rsidR="002067DF" w:rsidRPr="008C776B" w14:paraId="5E1AC4E3" w14:textId="77777777" w:rsidTr="00A95BB6">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6380" w:type="dxa"/>
            <w:tcBorders>
              <w:left w:val="single" w:sz="4" w:space="0" w:color="4F81BD" w:themeColor="accent1"/>
            </w:tcBorders>
          </w:tcPr>
          <w:p w14:paraId="6BB03DEE" w14:textId="77777777" w:rsidR="002067DF" w:rsidRPr="008C776B" w:rsidRDefault="002067DF" w:rsidP="002067DF">
            <w:pPr>
              <w:spacing w:after="0" w:line="240" w:lineRule="auto"/>
              <w:rPr>
                <w:rFonts w:ascii="Times New Roman" w:eastAsia="Cambria" w:hAnsi="Times New Roman"/>
                <w:b w:val="0"/>
                <w:sz w:val="24"/>
                <w:szCs w:val="24"/>
              </w:rPr>
            </w:pPr>
            <w:r w:rsidRPr="008C776B">
              <w:rPr>
                <w:rFonts w:ascii="Times New Roman" w:eastAsia="Cambria" w:hAnsi="Times New Roman"/>
                <w:sz w:val="24"/>
                <w:szCs w:val="24"/>
              </w:rPr>
              <w:t>Channel Islands National Marine Sanctuary</w:t>
            </w:r>
          </w:p>
        </w:tc>
        <w:tc>
          <w:tcPr>
            <w:tcW w:w="1890" w:type="dxa"/>
            <w:tcBorders>
              <w:right w:val="single" w:sz="4" w:space="0" w:color="4F81BD" w:themeColor="accent1"/>
            </w:tcBorders>
          </w:tcPr>
          <w:p w14:paraId="6344B684" w14:textId="791E33CC" w:rsidR="002067DF" w:rsidRPr="00F43D1F" w:rsidRDefault="00A873FA" w:rsidP="002067D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sz w:val="24"/>
                <w:szCs w:val="24"/>
                <w:highlight w:val="red"/>
              </w:rPr>
            </w:pPr>
            <w:r w:rsidRPr="00F43D1F">
              <w:rPr>
                <w:rFonts w:ascii="Times New Roman" w:eastAsia="Cambria" w:hAnsi="Times New Roman"/>
                <w:sz w:val="24"/>
                <w:szCs w:val="24"/>
                <w:highlight w:val="red"/>
              </w:rPr>
              <w:t>1,471</w:t>
            </w:r>
          </w:p>
        </w:tc>
      </w:tr>
      <w:tr w:rsidR="002067DF" w:rsidRPr="008C776B" w14:paraId="60EEC585" w14:textId="77777777" w:rsidTr="00A95BB6">
        <w:trPr>
          <w:trHeight w:val="273"/>
          <w:jc w:val="center"/>
        </w:trPr>
        <w:tc>
          <w:tcPr>
            <w:cnfStyle w:val="001000000000" w:firstRow="0" w:lastRow="0" w:firstColumn="1" w:lastColumn="0" w:oddVBand="0" w:evenVBand="0" w:oddHBand="0" w:evenHBand="0" w:firstRowFirstColumn="0" w:firstRowLastColumn="0" w:lastRowFirstColumn="0" w:lastRowLastColumn="0"/>
            <w:tcW w:w="6380" w:type="dxa"/>
            <w:tcBorders>
              <w:left w:val="single" w:sz="4" w:space="0" w:color="4F81BD" w:themeColor="accent1"/>
            </w:tcBorders>
          </w:tcPr>
          <w:p w14:paraId="529722D3" w14:textId="77777777" w:rsidR="002067DF" w:rsidRPr="008C776B" w:rsidRDefault="002067DF" w:rsidP="002067DF">
            <w:pPr>
              <w:spacing w:after="0" w:line="240" w:lineRule="auto"/>
              <w:rPr>
                <w:rFonts w:ascii="Times New Roman" w:eastAsia="Cambria" w:hAnsi="Times New Roman"/>
                <w:b w:val="0"/>
                <w:sz w:val="24"/>
                <w:szCs w:val="24"/>
              </w:rPr>
            </w:pPr>
            <w:r w:rsidRPr="008C776B">
              <w:rPr>
                <w:rFonts w:ascii="Times New Roman" w:eastAsia="Cambria" w:hAnsi="Times New Roman"/>
                <w:sz w:val="24"/>
                <w:szCs w:val="24"/>
              </w:rPr>
              <w:t>Cordell Bank National Marine Sanctuary</w:t>
            </w:r>
          </w:p>
        </w:tc>
        <w:tc>
          <w:tcPr>
            <w:tcW w:w="1890" w:type="dxa"/>
            <w:tcBorders>
              <w:right w:val="single" w:sz="4" w:space="0" w:color="4F81BD" w:themeColor="accent1"/>
            </w:tcBorders>
          </w:tcPr>
          <w:p w14:paraId="0B1FE05B" w14:textId="77777777" w:rsidR="002067DF" w:rsidRPr="00F43D1F" w:rsidRDefault="002067DF" w:rsidP="002067D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strike/>
                <w:sz w:val="24"/>
                <w:szCs w:val="24"/>
                <w:highlight w:val="red"/>
              </w:rPr>
            </w:pPr>
            <w:r w:rsidRPr="00F43D1F">
              <w:rPr>
                <w:rFonts w:ascii="Times New Roman" w:eastAsia="Cambria" w:hAnsi="Times New Roman"/>
                <w:sz w:val="24"/>
                <w:szCs w:val="24"/>
                <w:highlight w:val="red"/>
              </w:rPr>
              <w:t>1,286</w:t>
            </w:r>
          </w:p>
        </w:tc>
      </w:tr>
      <w:tr w:rsidR="002067DF" w:rsidRPr="008C776B" w14:paraId="6363B026" w14:textId="77777777" w:rsidTr="00A95BB6">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6380" w:type="dxa"/>
            <w:tcBorders>
              <w:left w:val="single" w:sz="4" w:space="0" w:color="4F81BD" w:themeColor="accent1"/>
            </w:tcBorders>
          </w:tcPr>
          <w:p w14:paraId="40D54A84" w14:textId="77777777" w:rsidR="002067DF" w:rsidRPr="008C776B" w:rsidRDefault="002067DF" w:rsidP="002067DF">
            <w:pPr>
              <w:spacing w:after="0" w:line="240" w:lineRule="auto"/>
              <w:rPr>
                <w:rFonts w:ascii="Times New Roman" w:eastAsia="Cambria" w:hAnsi="Times New Roman"/>
                <w:b w:val="0"/>
                <w:sz w:val="24"/>
                <w:szCs w:val="24"/>
              </w:rPr>
            </w:pPr>
            <w:r w:rsidRPr="008C776B">
              <w:rPr>
                <w:rFonts w:ascii="Times New Roman" w:eastAsia="Cambria" w:hAnsi="Times New Roman"/>
                <w:sz w:val="24"/>
                <w:szCs w:val="24"/>
              </w:rPr>
              <w:t>Florida Keys National Marine Sanctuary</w:t>
            </w:r>
          </w:p>
        </w:tc>
        <w:tc>
          <w:tcPr>
            <w:tcW w:w="1890" w:type="dxa"/>
            <w:tcBorders>
              <w:right w:val="single" w:sz="4" w:space="0" w:color="4F81BD" w:themeColor="accent1"/>
            </w:tcBorders>
          </w:tcPr>
          <w:p w14:paraId="51988644" w14:textId="6A8CFD2C" w:rsidR="002067DF" w:rsidRPr="00F43D1F" w:rsidRDefault="00A873FA" w:rsidP="002067D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sz w:val="24"/>
                <w:szCs w:val="24"/>
                <w:highlight w:val="red"/>
              </w:rPr>
            </w:pPr>
            <w:r w:rsidRPr="00F43D1F">
              <w:rPr>
                <w:rFonts w:ascii="Times New Roman" w:eastAsia="Cambria" w:hAnsi="Times New Roman"/>
                <w:sz w:val="24"/>
                <w:szCs w:val="24"/>
                <w:highlight w:val="red"/>
              </w:rPr>
              <w:t>3,803</w:t>
            </w:r>
          </w:p>
        </w:tc>
      </w:tr>
      <w:tr w:rsidR="002067DF" w:rsidRPr="008C776B" w14:paraId="5C7FC2DA" w14:textId="77777777" w:rsidTr="00A95BB6">
        <w:trPr>
          <w:trHeight w:val="273"/>
          <w:jc w:val="center"/>
        </w:trPr>
        <w:tc>
          <w:tcPr>
            <w:cnfStyle w:val="001000000000" w:firstRow="0" w:lastRow="0" w:firstColumn="1" w:lastColumn="0" w:oddVBand="0" w:evenVBand="0" w:oddHBand="0" w:evenHBand="0" w:firstRowFirstColumn="0" w:firstRowLastColumn="0" w:lastRowFirstColumn="0" w:lastRowLastColumn="0"/>
            <w:tcW w:w="6380" w:type="dxa"/>
            <w:tcBorders>
              <w:left w:val="single" w:sz="4" w:space="0" w:color="4F81BD" w:themeColor="accent1"/>
            </w:tcBorders>
          </w:tcPr>
          <w:p w14:paraId="2645BD42" w14:textId="77777777" w:rsidR="002067DF" w:rsidRPr="008C776B" w:rsidRDefault="002067DF" w:rsidP="002067DF">
            <w:pPr>
              <w:spacing w:after="0" w:line="240" w:lineRule="auto"/>
              <w:rPr>
                <w:rFonts w:ascii="Times New Roman" w:eastAsia="Cambria" w:hAnsi="Times New Roman"/>
                <w:b w:val="0"/>
                <w:sz w:val="24"/>
                <w:szCs w:val="24"/>
              </w:rPr>
            </w:pPr>
            <w:r w:rsidRPr="008C776B">
              <w:rPr>
                <w:rFonts w:ascii="Times New Roman" w:eastAsia="Cambria" w:hAnsi="Times New Roman"/>
                <w:sz w:val="24"/>
                <w:szCs w:val="24"/>
              </w:rPr>
              <w:t>Flower Garden Banks National Marine Sanctuary</w:t>
            </w:r>
          </w:p>
        </w:tc>
        <w:tc>
          <w:tcPr>
            <w:tcW w:w="1890" w:type="dxa"/>
            <w:tcBorders>
              <w:right w:val="single" w:sz="4" w:space="0" w:color="4F81BD" w:themeColor="accent1"/>
            </w:tcBorders>
          </w:tcPr>
          <w:p w14:paraId="5C7A579B" w14:textId="42181F0F" w:rsidR="002067DF" w:rsidRPr="00F43D1F" w:rsidRDefault="00A873FA" w:rsidP="002067D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sz w:val="24"/>
                <w:szCs w:val="24"/>
                <w:highlight w:val="red"/>
              </w:rPr>
            </w:pPr>
            <w:r w:rsidRPr="00F43D1F">
              <w:rPr>
                <w:rFonts w:ascii="Times New Roman" w:eastAsia="Cambria" w:hAnsi="Times New Roman"/>
                <w:sz w:val="24"/>
                <w:szCs w:val="24"/>
                <w:highlight w:val="red"/>
              </w:rPr>
              <w:t>160</w:t>
            </w:r>
          </w:p>
        </w:tc>
      </w:tr>
      <w:tr w:rsidR="002067DF" w:rsidRPr="003D7191" w14:paraId="5B07D8D7" w14:textId="77777777" w:rsidTr="00A95BB6">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6380" w:type="dxa"/>
            <w:tcBorders>
              <w:left w:val="single" w:sz="4" w:space="0" w:color="4F81BD" w:themeColor="accent1"/>
            </w:tcBorders>
          </w:tcPr>
          <w:p w14:paraId="7014E8F4" w14:textId="77777777" w:rsidR="002067DF" w:rsidRPr="008C776B" w:rsidRDefault="002067DF" w:rsidP="002067DF">
            <w:pPr>
              <w:spacing w:after="0" w:line="240" w:lineRule="auto"/>
              <w:rPr>
                <w:rFonts w:ascii="Times New Roman" w:eastAsia="Cambria" w:hAnsi="Times New Roman"/>
                <w:b w:val="0"/>
                <w:sz w:val="24"/>
                <w:szCs w:val="24"/>
              </w:rPr>
            </w:pPr>
            <w:r w:rsidRPr="008C776B">
              <w:rPr>
                <w:rFonts w:ascii="Times New Roman" w:eastAsia="Cambria" w:hAnsi="Times New Roman"/>
                <w:sz w:val="24"/>
                <w:szCs w:val="24"/>
              </w:rPr>
              <w:lastRenderedPageBreak/>
              <w:t>Gray’s Reef National Marine Sanctuary</w:t>
            </w:r>
          </w:p>
        </w:tc>
        <w:tc>
          <w:tcPr>
            <w:tcW w:w="1890" w:type="dxa"/>
            <w:tcBorders>
              <w:right w:val="single" w:sz="4" w:space="0" w:color="4F81BD" w:themeColor="accent1"/>
            </w:tcBorders>
          </w:tcPr>
          <w:p w14:paraId="6D39BCAB" w14:textId="70CAC1DD" w:rsidR="002067DF" w:rsidRPr="00F43D1F" w:rsidRDefault="00A873FA" w:rsidP="002067D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sz w:val="24"/>
                <w:szCs w:val="24"/>
                <w:highlight w:val="red"/>
              </w:rPr>
            </w:pPr>
            <w:r w:rsidRPr="00F43D1F">
              <w:rPr>
                <w:rFonts w:ascii="Times New Roman" w:eastAsia="Cambria" w:hAnsi="Times New Roman"/>
                <w:sz w:val="24"/>
                <w:szCs w:val="24"/>
                <w:highlight w:val="red"/>
              </w:rPr>
              <w:t>22</w:t>
            </w:r>
          </w:p>
        </w:tc>
      </w:tr>
      <w:tr w:rsidR="002067DF" w:rsidRPr="003D7191" w14:paraId="65B337B9" w14:textId="77777777" w:rsidTr="00A95BB6">
        <w:trPr>
          <w:trHeight w:val="273"/>
          <w:jc w:val="center"/>
        </w:trPr>
        <w:tc>
          <w:tcPr>
            <w:cnfStyle w:val="001000000000" w:firstRow="0" w:lastRow="0" w:firstColumn="1" w:lastColumn="0" w:oddVBand="0" w:evenVBand="0" w:oddHBand="0" w:evenHBand="0" w:firstRowFirstColumn="0" w:firstRowLastColumn="0" w:lastRowFirstColumn="0" w:lastRowLastColumn="0"/>
            <w:tcW w:w="6380" w:type="dxa"/>
            <w:tcBorders>
              <w:left w:val="single" w:sz="4" w:space="0" w:color="4F81BD" w:themeColor="accent1"/>
            </w:tcBorders>
          </w:tcPr>
          <w:p w14:paraId="19F2B558" w14:textId="77777777" w:rsidR="002067DF" w:rsidRPr="003D7191" w:rsidRDefault="002067DF" w:rsidP="002067DF">
            <w:pPr>
              <w:spacing w:after="0" w:line="240" w:lineRule="auto"/>
              <w:rPr>
                <w:rFonts w:ascii="Times New Roman" w:eastAsia="Cambria" w:hAnsi="Times New Roman"/>
                <w:b w:val="0"/>
                <w:sz w:val="24"/>
                <w:szCs w:val="24"/>
              </w:rPr>
            </w:pPr>
            <w:r w:rsidRPr="003D7191">
              <w:rPr>
                <w:rFonts w:ascii="Times New Roman" w:eastAsia="Cambria" w:hAnsi="Times New Roman"/>
                <w:sz w:val="24"/>
                <w:szCs w:val="24"/>
              </w:rPr>
              <w:t>Greater Farallones National Marine Sanctuary</w:t>
            </w:r>
          </w:p>
        </w:tc>
        <w:tc>
          <w:tcPr>
            <w:tcW w:w="1890" w:type="dxa"/>
            <w:tcBorders>
              <w:right w:val="single" w:sz="4" w:space="0" w:color="4F81BD" w:themeColor="accent1"/>
            </w:tcBorders>
          </w:tcPr>
          <w:p w14:paraId="0F23A665" w14:textId="77777777" w:rsidR="002067DF" w:rsidRPr="00F43D1F" w:rsidRDefault="002067DF" w:rsidP="002067D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strike/>
                <w:sz w:val="24"/>
                <w:szCs w:val="24"/>
                <w:highlight w:val="red"/>
              </w:rPr>
            </w:pPr>
            <w:r w:rsidRPr="00F43D1F">
              <w:rPr>
                <w:rFonts w:ascii="Times New Roman" w:eastAsia="Cambria" w:hAnsi="Times New Roman"/>
                <w:sz w:val="24"/>
                <w:szCs w:val="24"/>
                <w:highlight w:val="red"/>
              </w:rPr>
              <w:t>3,295</w:t>
            </w:r>
          </w:p>
        </w:tc>
      </w:tr>
      <w:tr w:rsidR="002067DF" w:rsidRPr="003D7191" w14:paraId="1FFDB61D" w14:textId="77777777" w:rsidTr="00A95BB6">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6380" w:type="dxa"/>
            <w:tcBorders>
              <w:left w:val="single" w:sz="4" w:space="0" w:color="4F81BD" w:themeColor="accent1"/>
            </w:tcBorders>
          </w:tcPr>
          <w:p w14:paraId="320EA71A" w14:textId="77777777" w:rsidR="002067DF" w:rsidRPr="003D7191" w:rsidRDefault="002067DF" w:rsidP="002067DF">
            <w:pPr>
              <w:spacing w:after="0" w:line="240" w:lineRule="auto"/>
              <w:rPr>
                <w:rFonts w:ascii="Times New Roman" w:eastAsia="Cambria" w:hAnsi="Times New Roman"/>
                <w:b w:val="0"/>
                <w:sz w:val="24"/>
                <w:szCs w:val="24"/>
              </w:rPr>
            </w:pPr>
            <w:r w:rsidRPr="003D7191">
              <w:rPr>
                <w:rFonts w:ascii="Times New Roman" w:eastAsia="Cambria" w:hAnsi="Times New Roman"/>
                <w:sz w:val="24"/>
                <w:szCs w:val="24"/>
              </w:rPr>
              <w:t>Hawaiian Island Humpback Whale National Marine Sanctuary</w:t>
            </w:r>
          </w:p>
        </w:tc>
        <w:tc>
          <w:tcPr>
            <w:tcW w:w="1890" w:type="dxa"/>
            <w:tcBorders>
              <w:right w:val="single" w:sz="4" w:space="0" w:color="4F81BD" w:themeColor="accent1"/>
            </w:tcBorders>
          </w:tcPr>
          <w:p w14:paraId="772D4D5C" w14:textId="6BA67D86" w:rsidR="002067DF" w:rsidRPr="00F43D1F" w:rsidRDefault="00A873FA" w:rsidP="002067D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sz w:val="24"/>
                <w:szCs w:val="24"/>
                <w:highlight w:val="red"/>
              </w:rPr>
            </w:pPr>
            <w:r w:rsidRPr="00F43D1F">
              <w:rPr>
                <w:rFonts w:ascii="Times New Roman" w:eastAsia="Cambria" w:hAnsi="Times New Roman"/>
                <w:sz w:val="24"/>
                <w:szCs w:val="24"/>
                <w:highlight w:val="red"/>
              </w:rPr>
              <w:t>1,366</w:t>
            </w:r>
          </w:p>
        </w:tc>
      </w:tr>
      <w:tr w:rsidR="002067DF" w:rsidRPr="003D7191" w14:paraId="28E214B4" w14:textId="77777777" w:rsidTr="00A95BB6">
        <w:trPr>
          <w:trHeight w:val="253"/>
          <w:jc w:val="center"/>
        </w:trPr>
        <w:tc>
          <w:tcPr>
            <w:cnfStyle w:val="001000000000" w:firstRow="0" w:lastRow="0" w:firstColumn="1" w:lastColumn="0" w:oddVBand="0" w:evenVBand="0" w:oddHBand="0" w:evenHBand="0" w:firstRowFirstColumn="0" w:firstRowLastColumn="0" w:lastRowFirstColumn="0" w:lastRowLastColumn="0"/>
            <w:tcW w:w="6380" w:type="dxa"/>
            <w:tcBorders>
              <w:left w:val="single" w:sz="4" w:space="0" w:color="4F81BD" w:themeColor="accent1"/>
            </w:tcBorders>
          </w:tcPr>
          <w:p w14:paraId="323368C2" w14:textId="7B08BEF7" w:rsidR="002067DF" w:rsidRPr="003D7191" w:rsidRDefault="002067DF" w:rsidP="002067DF">
            <w:pPr>
              <w:spacing w:after="0" w:line="240" w:lineRule="auto"/>
              <w:rPr>
                <w:rFonts w:ascii="Times New Roman" w:eastAsia="Cambria" w:hAnsi="Times New Roman"/>
                <w:b w:val="0"/>
                <w:sz w:val="24"/>
                <w:szCs w:val="24"/>
              </w:rPr>
            </w:pPr>
            <w:r w:rsidRPr="003D7191">
              <w:rPr>
                <w:rFonts w:ascii="Times New Roman" w:eastAsia="Cambria" w:hAnsi="Times New Roman"/>
                <w:sz w:val="24"/>
                <w:szCs w:val="24"/>
              </w:rPr>
              <w:t>Mallows Bay-Potomac River National Marine Sanctuary</w:t>
            </w:r>
          </w:p>
        </w:tc>
        <w:tc>
          <w:tcPr>
            <w:tcW w:w="1890" w:type="dxa"/>
            <w:tcBorders>
              <w:right w:val="single" w:sz="4" w:space="0" w:color="4F81BD" w:themeColor="accent1"/>
            </w:tcBorders>
          </w:tcPr>
          <w:p w14:paraId="7946B6DC" w14:textId="1992FED9" w:rsidR="002067DF" w:rsidRPr="00F43D1F" w:rsidRDefault="002067DF" w:rsidP="002067D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sz w:val="24"/>
                <w:szCs w:val="24"/>
                <w:highlight w:val="red"/>
              </w:rPr>
            </w:pPr>
            <w:r w:rsidRPr="00F43D1F">
              <w:rPr>
                <w:rFonts w:ascii="Times New Roman" w:eastAsia="Cambria" w:hAnsi="Times New Roman"/>
                <w:sz w:val="24"/>
                <w:szCs w:val="24"/>
                <w:highlight w:val="red"/>
              </w:rPr>
              <w:t>18</w:t>
            </w:r>
          </w:p>
        </w:tc>
      </w:tr>
      <w:tr w:rsidR="002067DF" w:rsidRPr="00276EB3" w14:paraId="4DDF42D0" w14:textId="77777777" w:rsidTr="00A95BB6">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6380" w:type="dxa"/>
            <w:tcBorders>
              <w:left w:val="single" w:sz="4" w:space="0" w:color="4F81BD" w:themeColor="accent1"/>
            </w:tcBorders>
          </w:tcPr>
          <w:p w14:paraId="4C53B013" w14:textId="6FC7DE43" w:rsidR="002067DF" w:rsidRPr="003D7191" w:rsidRDefault="002067DF" w:rsidP="002067DF">
            <w:pPr>
              <w:spacing w:after="0" w:line="240" w:lineRule="auto"/>
              <w:rPr>
                <w:rFonts w:ascii="Times New Roman" w:eastAsia="Cambria" w:hAnsi="Times New Roman"/>
                <w:b w:val="0"/>
                <w:sz w:val="24"/>
                <w:szCs w:val="24"/>
              </w:rPr>
            </w:pPr>
            <w:r w:rsidRPr="003D7191">
              <w:rPr>
                <w:rFonts w:ascii="Times New Roman" w:eastAsia="Cambria" w:hAnsi="Times New Roman"/>
                <w:sz w:val="24"/>
                <w:szCs w:val="24"/>
              </w:rPr>
              <w:t>Monitor National Marine Sanctuary</w:t>
            </w:r>
          </w:p>
        </w:tc>
        <w:tc>
          <w:tcPr>
            <w:tcW w:w="1890" w:type="dxa"/>
            <w:tcBorders>
              <w:right w:val="single" w:sz="4" w:space="0" w:color="4F81BD" w:themeColor="accent1"/>
            </w:tcBorders>
          </w:tcPr>
          <w:p w14:paraId="4196B65F" w14:textId="61A6B3B1" w:rsidR="002067DF" w:rsidRPr="00F43D1F" w:rsidRDefault="002067DF" w:rsidP="002067D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sz w:val="24"/>
                <w:szCs w:val="24"/>
                <w:highlight w:val="red"/>
              </w:rPr>
            </w:pPr>
            <w:r w:rsidRPr="00F43D1F">
              <w:rPr>
                <w:rFonts w:ascii="Times New Roman" w:eastAsia="Cambria" w:hAnsi="Times New Roman"/>
                <w:sz w:val="24"/>
                <w:szCs w:val="24"/>
                <w:highlight w:val="red"/>
              </w:rPr>
              <w:t>1</w:t>
            </w:r>
          </w:p>
        </w:tc>
      </w:tr>
      <w:tr w:rsidR="002067DF" w:rsidRPr="003D7191" w14:paraId="2920A064" w14:textId="77777777" w:rsidTr="00A95BB6">
        <w:trPr>
          <w:trHeight w:val="253"/>
          <w:jc w:val="center"/>
        </w:trPr>
        <w:tc>
          <w:tcPr>
            <w:cnfStyle w:val="001000000000" w:firstRow="0" w:lastRow="0" w:firstColumn="1" w:lastColumn="0" w:oddVBand="0" w:evenVBand="0" w:oddHBand="0" w:evenHBand="0" w:firstRowFirstColumn="0" w:firstRowLastColumn="0" w:lastRowFirstColumn="0" w:lastRowLastColumn="0"/>
            <w:tcW w:w="6380" w:type="dxa"/>
            <w:tcBorders>
              <w:left w:val="single" w:sz="4" w:space="0" w:color="4F81BD" w:themeColor="accent1"/>
            </w:tcBorders>
          </w:tcPr>
          <w:p w14:paraId="37F6EE70" w14:textId="1BC0A0B8" w:rsidR="002067DF" w:rsidRPr="003D7191" w:rsidRDefault="002067DF" w:rsidP="002067DF">
            <w:pPr>
              <w:spacing w:after="0" w:line="240" w:lineRule="auto"/>
              <w:rPr>
                <w:rFonts w:ascii="Times New Roman" w:eastAsia="Cambria" w:hAnsi="Times New Roman"/>
                <w:b w:val="0"/>
                <w:sz w:val="24"/>
                <w:szCs w:val="24"/>
              </w:rPr>
            </w:pPr>
            <w:r w:rsidRPr="003D7191">
              <w:rPr>
                <w:rFonts w:ascii="Times New Roman" w:eastAsia="Cambria" w:hAnsi="Times New Roman"/>
                <w:sz w:val="24"/>
                <w:szCs w:val="24"/>
              </w:rPr>
              <w:t>Monterey Bay National Marine Sanctuary</w:t>
            </w:r>
          </w:p>
        </w:tc>
        <w:tc>
          <w:tcPr>
            <w:tcW w:w="1890" w:type="dxa"/>
            <w:tcBorders>
              <w:right w:val="single" w:sz="4" w:space="0" w:color="4F81BD" w:themeColor="accent1"/>
            </w:tcBorders>
          </w:tcPr>
          <w:p w14:paraId="1726087F" w14:textId="56132B74" w:rsidR="002067DF" w:rsidRPr="00F43D1F" w:rsidRDefault="00A873FA" w:rsidP="002067D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sz w:val="24"/>
                <w:szCs w:val="24"/>
                <w:highlight w:val="red"/>
              </w:rPr>
            </w:pPr>
            <w:r w:rsidRPr="00F43D1F">
              <w:rPr>
                <w:rFonts w:ascii="Times New Roman" w:eastAsia="Cambria" w:hAnsi="Times New Roman"/>
                <w:sz w:val="24"/>
                <w:szCs w:val="24"/>
                <w:highlight w:val="red"/>
              </w:rPr>
              <w:t>6,094</w:t>
            </w:r>
          </w:p>
        </w:tc>
      </w:tr>
      <w:tr w:rsidR="002067DF" w:rsidRPr="003D7191" w14:paraId="1D034932" w14:textId="77777777" w:rsidTr="00A95BB6">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6380" w:type="dxa"/>
            <w:tcBorders>
              <w:left w:val="single" w:sz="4" w:space="0" w:color="4F81BD" w:themeColor="accent1"/>
            </w:tcBorders>
          </w:tcPr>
          <w:p w14:paraId="124DF346" w14:textId="77777777" w:rsidR="002067DF" w:rsidRPr="003D7191" w:rsidRDefault="002067DF" w:rsidP="002067DF">
            <w:pPr>
              <w:spacing w:after="0" w:line="240" w:lineRule="auto"/>
              <w:rPr>
                <w:rFonts w:ascii="Times New Roman" w:eastAsia="Cambria" w:hAnsi="Times New Roman"/>
                <w:b w:val="0"/>
                <w:sz w:val="24"/>
                <w:szCs w:val="24"/>
              </w:rPr>
            </w:pPr>
            <w:r w:rsidRPr="003D7191">
              <w:rPr>
                <w:rFonts w:ascii="Times New Roman" w:eastAsia="Cambria" w:hAnsi="Times New Roman"/>
                <w:sz w:val="24"/>
                <w:szCs w:val="24"/>
              </w:rPr>
              <w:t>National Marine Sanctuary of American Samoa</w:t>
            </w:r>
          </w:p>
        </w:tc>
        <w:tc>
          <w:tcPr>
            <w:tcW w:w="1890" w:type="dxa"/>
            <w:tcBorders>
              <w:right w:val="single" w:sz="4" w:space="0" w:color="4F81BD" w:themeColor="accent1"/>
            </w:tcBorders>
          </w:tcPr>
          <w:p w14:paraId="537A7C66" w14:textId="77777777" w:rsidR="002067DF" w:rsidRPr="00F43D1F" w:rsidRDefault="002067DF" w:rsidP="002067D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sz w:val="24"/>
                <w:szCs w:val="24"/>
                <w:highlight w:val="red"/>
              </w:rPr>
            </w:pPr>
            <w:r w:rsidRPr="00F43D1F">
              <w:rPr>
                <w:rFonts w:ascii="Times New Roman" w:eastAsia="Cambria" w:hAnsi="Times New Roman"/>
                <w:sz w:val="24"/>
                <w:szCs w:val="24"/>
                <w:highlight w:val="red"/>
              </w:rPr>
              <w:t>13,581</w:t>
            </w:r>
          </w:p>
        </w:tc>
      </w:tr>
      <w:tr w:rsidR="002067DF" w:rsidRPr="003D7191" w14:paraId="32E9E002" w14:textId="77777777" w:rsidTr="00A95BB6">
        <w:trPr>
          <w:trHeight w:val="253"/>
          <w:jc w:val="center"/>
        </w:trPr>
        <w:tc>
          <w:tcPr>
            <w:cnfStyle w:val="001000000000" w:firstRow="0" w:lastRow="0" w:firstColumn="1" w:lastColumn="0" w:oddVBand="0" w:evenVBand="0" w:oddHBand="0" w:evenHBand="0" w:firstRowFirstColumn="0" w:firstRowLastColumn="0" w:lastRowFirstColumn="0" w:lastRowLastColumn="0"/>
            <w:tcW w:w="6380" w:type="dxa"/>
            <w:tcBorders>
              <w:left w:val="single" w:sz="4" w:space="0" w:color="4F81BD" w:themeColor="accent1"/>
            </w:tcBorders>
          </w:tcPr>
          <w:p w14:paraId="568F22D8" w14:textId="4B76BA0A" w:rsidR="002067DF" w:rsidRPr="003D7191" w:rsidRDefault="002067DF" w:rsidP="002067DF">
            <w:pPr>
              <w:spacing w:after="0" w:line="240" w:lineRule="auto"/>
              <w:rPr>
                <w:rFonts w:ascii="Times New Roman" w:eastAsia="Cambria" w:hAnsi="Times New Roman"/>
                <w:b w:val="0"/>
                <w:sz w:val="24"/>
                <w:szCs w:val="24"/>
              </w:rPr>
            </w:pPr>
            <w:r w:rsidRPr="003D7191">
              <w:rPr>
                <w:rFonts w:ascii="Times New Roman" w:eastAsia="Cambria" w:hAnsi="Times New Roman"/>
                <w:sz w:val="24"/>
                <w:szCs w:val="24"/>
              </w:rPr>
              <w:t>Olympic Coast National Marine Sanctuary</w:t>
            </w:r>
          </w:p>
        </w:tc>
        <w:tc>
          <w:tcPr>
            <w:tcW w:w="1890" w:type="dxa"/>
            <w:tcBorders>
              <w:right w:val="single" w:sz="4" w:space="0" w:color="4F81BD" w:themeColor="accent1"/>
            </w:tcBorders>
          </w:tcPr>
          <w:p w14:paraId="4C389CF2" w14:textId="24CBF896" w:rsidR="002067DF" w:rsidRPr="00F43D1F" w:rsidRDefault="002067DF" w:rsidP="002067D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sz w:val="24"/>
                <w:szCs w:val="24"/>
                <w:highlight w:val="red"/>
              </w:rPr>
            </w:pPr>
            <w:r w:rsidRPr="00F43D1F">
              <w:rPr>
                <w:rFonts w:ascii="Times New Roman" w:eastAsia="Cambria" w:hAnsi="Times New Roman"/>
                <w:sz w:val="24"/>
                <w:szCs w:val="24"/>
                <w:highlight w:val="red"/>
              </w:rPr>
              <w:t>3,189</w:t>
            </w:r>
          </w:p>
        </w:tc>
      </w:tr>
      <w:tr w:rsidR="002067DF" w:rsidRPr="003D7191" w14:paraId="6CD687A5" w14:textId="77777777" w:rsidTr="00A95BB6">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6380" w:type="dxa"/>
            <w:tcBorders>
              <w:left w:val="single" w:sz="4" w:space="0" w:color="4F81BD" w:themeColor="accent1"/>
            </w:tcBorders>
          </w:tcPr>
          <w:p w14:paraId="49E58C1C" w14:textId="7554134F" w:rsidR="002067DF" w:rsidRPr="003D7191" w:rsidRDefault="002067DF" w:rsidP="002067DF">
            <w:pPr>
              <w:spacing w:after="0" w:line="240" w:lineRule="auto"/>
              <w:rPr>
                <w:rFonts w:ascii="Times New Roman" w:eastAsia="Cambria" w:hAnsi="Times New Roman"/>
                <w:b w:val="0"/>
                <w:sz w:val="24"/>
                <w:szCs w:val="24"/>
              </w:rPr>
            </w:pPr>
            <w:r w:rsidRPr="003D7191">
              <w:rPr>
                <w:rFonts w:ascii="Times New Roman" w:eastAsia="Cambria" w:hAnsi="Times New Roman"/>
                <w:sz w:val="24"/>
                <w:szCs w:val="24"/>
              </w:rPr>
              <w:t>Stellwagen Bank National Marine Sanctuary</w:t>
            </w:r>
          </w:p>
        </w:tc>
        <w:tc>
          <w:tcPr>
            <w:tcW w:w="1890" w:type="dxa"/>
            <w:tcBorders>
              <w:right w:val="single" w:sz="4" w:space="0" w:color="4F81BD" w:themeColor="accent1"/>
            </w:tcBorders>
          </w:tcPr>
          <w:p w14:paraId="063CFD85" w14:textId="1C1471CD" w:rsidR="002067DF" w:rsidRPr="00F43D1F" w:rsidRDefault="00A873FA" w:rsidP="002067D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sz w:val="24"/>
                <w:szCs w:val="24"/>
                <w:highlight w:val="red"/>
              </w:rPr>
            </w:pPr>
            <w:r w:rsidRPr="00F43D1F">
              <w:rPr>
                <w:rFonts w:ascii="Times New Roman" w:eastAsia="Cambria" w:hAnsi="Times New Roman"/>
                <w:sz w:val="24"/>
                <w:szCs w:val="24"/>
                <w:highlight w:val="red"/>
              </w:rPr>
              <w:t>846</w:t>
            </w:r>
          </w:p>
        </w:tc>
      </w:tr>
      <w:tr w:rsidR="002067DF" w:rsidRPr="003D7191" w14:paraId="229888DC" w14:textId="77777777" w:rsidTr="00A95BB6">
        <w:trPr>
          <w:trHeight w:val="253"/>
          <w:jc w:val="center"/>
        </w:trPr>
        <w:tc>
          <w:tcPr>
            <w:cnfStyle w:val="001000000000" w:firstRow="0" w:lastRow="0" w:firstColumn="1" w:lastColumn="0" w:oddVBand="0" w:evenVBand="0" w:oddHBand="0" w:evenHBand="0" w:firstRowFirstColumn="0" w:firstRowLastColumn="0" w:lastRowFirstColumn="0" w:lastRowLastColumn="0"/>
            <w:tcW w:w="6380" w:type="dxa"/>
            <w:tcBorders>
              <w:left w:val="single" w:sz="4" w:space="0" w:color="4F81BD" w:themeColor="accent1"/>
            </w:tcBorders>
          </w:tcPr>
          <w:p w14:paraId="25074BF0" w14:textId="77777777" w:rsidR="002067DF" w:rsidRPr="003D7191" w:rsidRDefault="002067DF" w:rsidP="002067DF">
            <w:pPr>
              <w:spacing w:after="0" w:line="240" w:lineRule="auto"/>
              <w:rPr>
                <w:rFonts w:ascii="Times New Roman" w:eastAsia="Cambria" w:hAnsi="Times New Roman"/>
                <w:b w:val="0"/>
                <w:sz w:val="24"/>
                <w:szCs w:val="24"/>
              </w:rPr>
            </w:pPr>
            <w:r w:rsidRPr="003D7191">
              <w:rPr>
                <w:rFonts w:ascii="Times New Roman" w:eastAsia="Cambria" w:hAnsi="Times New Roman"/>
                <w:sz w:val="24"/>
                <w:szCs w:val="24"/>
              </w:rPr>
              <w:t>Thunder Bay National Marine Sanctuary</w:t>
            </w:r>
          </w:p>
        </w:tc>
        <w:tc>
          <w:tcPr>
            <w:tcW w:w="1890" w:type="dxa"/>
            <w:tcBorders>
              <w:right w:val="single" w:sz="4" w:space="0" w:color="4F81BD" w:themeColor="accent1"/>
            </w:tcBorders>
          </w:tcPr>
          <w:p w14:paraId="23F90098" w14:textId="77777777" w:rsidR="002067DF" w:rsidRPr="00F43D1F" w:rsidRDefault="002067DF" w:rsidP="002067D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sz w:val="24"/>
                <w:szCs w:val="24"/>
                <w:highlight w:val="red"/>
              </w:rPr>
            </w:pPr>
            <w:r w:rsidRPr="00F43D1F">
              <w:rPr>
                <w:rFonts w:ascii="Times New Roman" w:eastAsia="Cambria" w:hAnsi="Times New Roman"/>
                <w:sz w:val="24"/>
                <w:szCs w:val="24"/>
                <w:highlight w:val="red"/>
              </w:rPr>
              <w:t>4,300</w:t>
            </w:r>
          </w:p>
        </w:tc>
      </w:tr>
      <w:tr w:rsidR="00421CEE" w:rsidRPr="003D7191" w14:paraId="0DF2E8A2" w14:textId="77777777" w:rsidTr="00F95D18">
        <w:trPr>
          <w:cnfStyle w:val="000000100000" w:firstRow="0" w:lastRow="0" w:firstColumn="0" w:lastColumn="0" w:oddVBand="0" w:evenVBand="0" w:oddHBand="1" w:evenHBand="0" w:firstRowFirstColumn="0" w:firstRowLastColumn="0" w:lastRowFirstColumn="0" w:lastRowLastColumn="0"/>
          <w:trHeight w:val="112"/>
          <w:jc w:val="center"/>
        </w:trPr>
        <w:tc>
          <w:tcPr>
            <w:cnfStyle w:val="001000000000" w:firstRow="0" w:lastRow="0" w:firstColumn="1" w:lastColumn="0" w:oddVBand="0" w:evenVBand="0" w:oddHBand="0" w:evenHBand="0" w:firstRowFirstColumn="0" w:firstRowLastColumn="0" w:lastRowFirstColumn="0" w:lastRowLastColumn="0"/>
            <w:tcW w:w="6380" w:type="dxa"/>
            <w:tcBorders>
              <w:left w:val="single" w:sz="4" w:space="0" w:color="4F81BD" w:themeColor="accent1"/>
            </w:tcBorders>
          </w:tcPr>
          <w:p w14:paraId="4AB369BE" w14:textId="7469280D" w:rsidR="00421CEE" w:rsidRPr="003D7191" w:rsidRDefault="003A389D" w:rsidP="002067DF">
            <w:pPr>
              <w:spacing w:after="0" w:line="240" w:lineRule="auto"/>
              <w:rPr>
                <w:rFonts w:ascii="Times New Roman" w:eastAsia="Cambria" w:hAnsi="Times New Roman"/>
                <w:sz w:val="24"/>
                <w:szCs w:val="24"/>
              </w:rPr>
            </w:pPr>
            <w:r>
              <w:rPr>
                <w:rFonts w:ascii="Times New Roman" w:eastAsia="Cambria" w:hAnsi="Times New Roman"/>
                <w:sz w:val="24"/>
                <w:szCs w:val="24"/>
              </w:rPr>
              <w:t>Wisconsin Shipwreck Coast National Marine Sanctuary</w:t>
            </w:r>
          </w:p>
        </w:tc>
        <w:tc>
          <w:tcPr>
            <w:tcW w:w="1890" w:type="dxa"/>
            <w:tcBorders>
              <w:right w:val="single" w:sz="4" w:space="0" w:color="4F81BD" w:themeColor="accent1"/>
            </w:tcBorders>
          </w:tcPr>
          <w:p w14:paraId="5FEC7936" w14:textId="4E7B1AF7" w:rsidR="00421CEE" w:rsidRPr="00F43D1F" w:rsidRDefault="00421CEE" w:rsidP="002067D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sz w:val="24"/>
                <w:szCs w:val="24"/>
                <w:highlight w:val="red"/>
              </w:rPr>
            </w:pPr>
            <w:r w:rsidRPr="00F43D1F">
              <w:rPr>
                <w:rFonts w:ascii="Times New Roman" w:eastAsia="Cambria" w:hAnsi="Times New Roman"/>
                <w:sz w:val="24"/>
                <w:szCs w:val="24"/>
                <w:highlight w:val="red"/>
              </w:rPr>
              <w:t>962</w:t>
            </w:r>
          </w:p>
        </w:tc>
      </w:tr>
      <w:tr w:rsidR="002067DF" w:rsidRPr="003D7191" w14:paraId="7C2D18C2" w14:textId="77777777" w:rsidTr="00A95BB6">
        <w:trPr>
          <w:trHeight w:val="253"/>
          <w:jc w:val="center"/>
        </w:trPr>
        <w:tc>
          <w:tcPr>
            <w:cnfStyle w:val="001000000000" w:firstRow="0" w:lastRow="0" w:firstColumn="1" w:lastColumn="0" w:oddVBand="0" w:evenVBand="0" w:oddHBand="0" w:evenHBand="0" w:firstRowFirstColumn="0" w:firstRowLastColumn="0" w:lastRowFirstColumn="0" w:lastRowLastColumn="0"/>
            <w:tcW w:w="6380" w:type="dxa"/>
            <w:tcBorders>
              <w:left w:val="single" w:sz="4" w:space="0" w:color="4F81BD" w:themeColor="accent1"/>
              <w:bottom w:val="single" w:sz="4" w:space="0" w:color="4F81BD" w:themeColor="accent1"/>
            </w:tcBorders>
          </w:tcPr>
          <w:p w14:paraId="00EC79F9" w14:textId="56D14872" w:rsidR="002067DF" w:rsidRPr="00FB56B8" w:rsidRDefault="0093721A" w:rsidP="002067DF">
            <w:pPr>
              <w:spacing w:after="0" w:line="240" w:lineRule="auto"/>
              <w:rPr>
                <w:rFonts w:ascii="Times New Roman" w:eastAsia="Cambria" w:hAnsi="Times New Roman"/>
                <w:sz w:val="24"/>
                <w:szCs w:val="24"/>
              </w:rPr>
            </w:pPr>
            <w:r w:rsidRPr="003D7191">
              <w:rPr>
                <w:rFonts w:ascii="Times New Roman" w:eastAsia="Cambria" w:hAnsi="Times New Roman"/>
                <w:sz w:val="24"/>
                <w:szCs w:val="24"/>
              </w:rPr>
              <w:t>Total</w:t>
            </w:r>
          </w:p>
        </w:tc>
        <w:tc>
          <w:tcPr>
            <w:tcW w:w="1890" w:type="dxa"/>
            <w:tcBorders>
              <w:bottom w:val="single" w:sz="4" w:space="0" w:color="4F81BD" w:themeColor="accent1"/>
              <w:right w:val="single" w:sz="4" w:space="0" w:color="4F81BD" w:themeColor="accent1"/>
            </w:tcBorders>
          </w:tcPr>
          <w:p w14:paraId="0B0FE767" w14:textId="0B8F1745" w:rsidR="002067DF" w:rsidRPr="00F43D1F" w:rsidRDefault="00421CEE" w:rsidP="00421CE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b/>
                <w:sz w:val="24"/>
                <w:szCs w:val="24"/>
                <w:highlight w:val="red"/>
              </w:rPr>
            </w:pPr>
            <w:r w:rsidRPr="00F43D1F">
              <w:rPr>
                <w:rFonts w:ascii="Times New Roman" w:eastAsia="Cambria" w:hAnsi="Times New Roman"/>
                <w:b/>
                <w:sz w:val="24"/>
                <w:szCs w:val="24"/>
                <w:highlight w:val="red"/>
              </w:rPr>
              <w:t>40</w:t>
            </w:r>
            <w:r w:rsidR="00A873FA" w:rsidRPr="00F43D1F">
              <w:rPr>
                <w:rFonts w:ascii="Times New Roman" w:eastAsia="Cambria" w:hAnsi="Times New Roman"/>
                <w:b/>
                <w:sz w:val="24"/>
                <w:szCs w:val="24"/>
                <w:highlight w:val="red"/>
              </w:rPr>
              <w:t>,</w:t>
            </w:r>
            <w:r w:rsidRPr="00F43D1F">
              <w:rPr>
                <w:rFonts w:ascii="Times New Roman" w:eastAsia="Cambria" w:hAnsi="Times New Roman"/>
                <w:b/>
                <w:sz w:val="24"/>
                <w:szCs w:val="24"/>
                <w:highlight w:val="red"/>
              </w:rPr>
              <w:t>394</w:t>
            </w:r>
          </w:p>
        </w:tc>
      </w:tr>
    </w:tbl>
    <w:p w14:paraId="15B8FA01" w14:textId="77777777" w:rsidR="00FB7E15" w:rsidRPr="003D7191" w:rsidRDefault="00FB7E15" w:rsidP="009452F6">
      <w:pPr>
        <w:autoSpaceDE w:val="0"/>
        <w:autoSpaceDN w:val="0"/>
        <w:adjustRightInd w:val="0"/>
        <w:spacing w:after="0" w:line="240" w:lineRule="auto"/>
        <w:rPr>
          <w:rFonts w:ascii="Times New Roman" w:hAnsi="Times New Roman"/>
          <w:bCs/>
          <w:iCs/>
          <w:color w:val="000000"/>
          <w:sz w:val="24"/>
          <w:szCs w:val="24"/>
        </w:rPr>
      </w:pPr>
    </w:p>
    <w:p w14:paraId="7535D42D" w14:textId="77777777" w:rsidR="005C7D33" w:rsidRPr="00FB56B8" w:rsidRDefault="009452F6" w:rsidP="00C9220C">
      <w:pPr>
        <w:autoSpaceDE w:val="0"/>
        <w:autoSpaceDN w:val="0"/>
        <w:adjustRightInd w:val="0"/>
        <w:spacing w:after="0" w:line="240" w:lineRule="auto"/>
        <w:rPr>
          <w:rFonts w:ascii="Times New Roman" w:hAnsi="Times New Roman"/>
          <w:bCs/>
          <w:iCs/>
          <w:color w:val="000000"/>
          <w:sz w:val="24"/>
          <w:szCs w:val="24"/>
        </w:rPr>
      </w:pPr>
      <w:r w:rsidRPr="003D7191">
        <w:rPr>
          <w:rFonts w:ascii="Times New Roman" w:hAnsi="Times New Roman"/>
          <w:b/>
          <w:bCs/>
          <w:iCs/>
          <w:color w:val="000000"/>
          <w:sz w:val="24"/>
          <w:szCs w:val="24"/>
        </w:rPr>
        <w:t>Marine National Monuments:</w:t>
      </w:r>
      <w:r w:rsidRPr="003D7191">
        <w:rPr>
          <w:rFonts w:ascii="Times New Roman" w:hAnsi="Times New Roman"/>
          <w:bCs/>
          <w:iCs/>
          <w:color w:val="000000"/>
          <w:sz w:val="24"/>
          <w:szCs w:val="24"/>
        </w:rPr>
        <w:t xml:space="preserve"> The Marine National Monuments were created to protect the abundant and diverse coral, fish, and seabird populations; to facilitate exploration and scientific research; and to promote public education regarding the value of these national treasures. The establishment of the Monuments provides the opportunity to protect areas of outstanding scientific, cultural, conservation, and aesthetic value, and provide for the long-term preservation of these natural and cultural legacies.</w:t>
      </w:r>
      <w:r w:rsidR="00324096" w:rsidRPr="003D7191">
        <w:rPr>
          <w:rFonts w:ascii="Times New Roman" w:hAnsi="Times New Roman"/>
          <w:bCs/>
          <w:iCs/>
          <w:color w:val="000000"/>
          <w:sz w:val="24"/>
          <w:szCs w:val="24"/>
        </w:rPr>
        <w:t xml:space="preserve"> </w:t>
      </w:r>
      <w:r w:rsidR="00324096" w:rsidRPr="00F43D1F">
        <w:rPr>
          <w:rFonts w:ascii="Times New Roman" w:hAnsi="Times New Roman"/>
          <w:bCs/>
          <w:iCs/>
          <w:color w:val="000000"/>
          <w:sz w:val="24"/>
          <w:szCs w:val="24"/>
          <w:highlight w:val="red"/>
        </w:rPr>
        <w:t>There are currently five Marine National Monuments</w:t>
      </w:r>
      <w:r w:rsidR="005C7D33" w:rsidRPr="00F43D1F">
        <w:rPr>
          <w:rFonts w:ascii="Times New Roman" w:hAnsi="Times New Roman"/>
          <w:bCs/>
          <w:iCs/>
          <w:color w:val="000000"/>
          <w:sz w:val="24"/>
          <w:szCs w:val="24"/>
          <w:highlight w:val="red"/>
        </w:rPr>
        <w:t>, as follows</w:t>
      </w:r>
      <w:r w:rsidR="00324096" w:rsidRPr="00F43D1F">
        <w:rPr>
          <w:rFonts w:ascii="Times New Roman" w:hAnsi="Times New Roman"/>
          <w:bCs/>
          <w:iCs/>
          <w:color w:val="000000"/>
          <w:sz w:val="24"/>
          <w:szCs w:val="24"/>
          <w:highlight w:val="red"/>
        </w:rPr>
        <w:t>:</w:t>
      </w:r>
      <w:r w:rsidR="00324096" w:rsidRPr="00FB56B8">
        <w:rPr>
          <w:rFonts w:ascii="Times New Roman" w:hAnsi="Times New Roman"/>
          <w:bCs/>
          <w:iCs/>
          <w:color w:val="000000"/>
          <w:sz w:val="24"/>
          <w:szCs w:val="24"/>
        </w:rPr>
        <w:t xml:space="preserve"> </w:t>
      </w:r>
    </w:p>
    <w:p w14:paraId="738AAA75" w14:textId="486C804A" w:rsidR="005C7D33" w:rsidRPr="003D7191" w:rsidRDefault="005C7D33" w:rsidP="00C9220C">
      <w:pPr>
        <w:autoSpaceDE w:val="0"/>
        <w:autoSpaceDN w:val="0"/>
        <w:adjustRightInd w:val="0"/>
        <w:spacing w:after="0" w:line="240" w:lineRule="auto"/>
        <w:rPr>
          <w:rFonts w:ascii="Times New Roman" w:hAnsi="Times New Roman"/>
          <w:bCs/>
          <w:iCs/>
          <w:color w:val="000000"/>
          <w:sz w:val="24"/>
          <w:szCs w:val="24"/>
        </w:rPr>
      </w:pPr>
    </w:p>
    <w:tbl>
      <w:tblPr>
        <w:tblStyle w:val="GridTable2-Accent1"/>
        <w:tblW w:w="0" w:type="auto"/>
        <w:jc w:val="center"/>
        <w:tblLook w:val="04A0" w:firstRow="1" w:lastRow="0" w:firstColumn="1" w:lastColumn="0" w:noHBand="0" w:noVBand="1"/>
      </w:tblPr>
      <w:tblGrid>
        <w:gridCol w:w="6470"/>
        <w:gridCol w:w="1710"/>
      </w:tblGrid>
      <w:tr w:rsidR="005C7D33" w:rsidRPr="003D7191" w14:paraId="1A3CFECF" w14:textId="77777777" w:rsidTr="00A95BB6">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6470" w:type="dxa"/>
            <w:tcBorders>
              <w:top w:val="single" w:sz="4" w:space="0" w:color="4F81BD" w:themeColor="accent1"/>
              <w:left w:val="single" w:sz="4" w:space="0" w:color="4F81BD" w:themeColor="accent1"/>
              <w:bottom w:val="none" w:sz="0" w:space="0" w:color="auto"/>
              <w:right w:val="single" w:sz="4" w:space="0" w:color="4F81BD" w:themeColor="accent1"/>
            </w:tcBorders>
          </w:tcPr>
          <w:p w14:paraId="6C66BA01" w14:textId="7B6D2B66" w:rsidR="005C7D33" w:rsidRPr="00FB56B8" w:rsidRDefault="005C7D33" w:rsidP="005C7D33">
            <w:pPr>
              <w:spacing w:after="0" w:line="240" w:lineRule="auto"/>
              <w:jc w:val="center"/>
              <w:rPr>
                <w:rFonts w:ascii="Times New Roman" w:eastAsia="Cambria" w:hAnsi="Times New Roman"/>
                <w:sz w:val="24"/>
                <w:szCs w:val="24"/>
              </w:rPr>
            </w:pPr>
            <w:r w:rsidRPr="003D7191">
              <w:rPr>
                <w:rFonts w:ascii="Times New Roman" w:eastAsia="Times New Roman" w:hAnsi="Times New Roman"/>
                <w:sz w:val="24"/>
                <w:szCs w:val="24"/>
              </w:rPr>
              <w:t>Name</w:t>
            </w:r>
          </w:p>
        </w:tc>
        <w:tc>
          <w:tcPr>
            <w:tcW w:w="1710" w:type="dxa"/>
            <w:tcBorders>
              <w:top w:val="single" w:sz="4" w:space="0" w:color="4F81BD" w:themeColor="accent1"/>
              <w:left w:val="single" w:sz="4" w:space="0" w:color="4F81BD" w:themeColor="accent1"/>
              <w:bottom w:val="none" w:sz="0" w:space="0" w:color="auto"/>
              <w:right w:val="single" w:sz="4" w:space="0" w:color="4F81BD" w:themeColor="accent1"/>
            </w:tcBorders>
          </w:tcPr>
          <w:p w14:paraId="3BFAA948" w14:textId="2626E75C" w:rsidR="005C7D33" w:rsidRPr="00F43D1F" w:rsidRDefault="005C7D33" w:rsidP="005C7D3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mbria" w:hAnsi="Times New Roman"/>
                <w:sz w:val="24"/>
                <w:szCs w:val="24"/>
                <w:highlight w:val="red"/>
              </w:rPr>
            </w:pPr>
            <w:r w:rsidRPr="00F43D1F">
              <w:rPr>
                <w:rFonts w:ascii="Times New Roman" w:eastAsia="Times New Roman" w:hAnsi="Times New Roman"/>
                <w:sz w:val="24"/>
                <w:szCs w:val="24"/>
                <w:highlight w:val="red"/>
              </w:rPr>
              <w:t>Protected Area Square Miles</w:t>
            </w:r>
          </w:p>
        </w:tc>
      </w:tr>
      <w:tr w:rsidR="005C7D33" w:rsidRPr="003D7191" w14:paraId="3FBA16EC" w14:textId="77777777" w:rsidTr="00A95BB6">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6470" w:type="dxa"/>
            <w:tcBorders>
              <w:left w:val="single" w:sz="4" w:space="0" w:color="4F81BD" w:themeColor="accent1"/>
            </w:tcBorders>
          </w:tcPr>
          <w:p w14:paraId="37F9A1CA" w14:textId="2BB7EADF" w:rsidR="005C7D33" w:rsidRPr="003D7191" w:rsidRDefault="005C7D33" w:rsidP="005C7D33">
            <w:pPr>
              <w:spacing w:after="0" w:line="240" w:lineRule="auto"/>
              <w:rPr>
                <w:rFonts w:ascii="Times New Roman" w:eastAsia="Cambria" w:hAnsi="Times New Roman"/>
                <w:b w:val="0"/>
                <w:sz w:val="24"/>
                <w:szCs w:val="24"/>
              </w:rPr>
            </w:pPr>
            <w:r w:rsidRPr="003D7191">
              <w:rPr>
                <w:rFonts w:ascii="Times New Roman" w:eastAsia="Cambria" w:hAnsi="Times New Roman"/>
                <w:sz w:val="24"/>
                <w:szCs w:val="24"/>
              </w:rPr>
              <w:t>Marianas Trench Marine National Monument</w:t>
            </w:r>
          </w:p>
        </w:tc>
        <w:tc>
          <w:tcPr>
            <w:tcW w:w="1710" w:type="dxa"/>
            <w:tcBorders>
              <w:right w:val="single" w:sz="4" w:space="0" w:color="4F81BD" w:themeColor="accent1"/>
            </w:tcBorders>
          </w:tcPr>
          <w:p w14:paraId="7EC0A655" w14:textId="47185AE1" w:rsidR="005C7D33" w:rsidRPr="00F43D1F" w:rsidRDefault="005C7D33" w:rsidP="005C7D3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sz w:val="24"/>
                <w:szCs w:val="24"/>
                <w:highlight w:val="red"/>
              </w:rPr>
            </w:pPr>
            <w:r w:rsidRPr="00F43D1F">
              <w:rPr>
                <w:rFonts w:ascii="Times New Roman" w:eastAsia="Cambria" w:hAnsi="Times New Roman"/>
                <w:sz w:val="24"/>
                <w:szCs w:val="24"/>
                <w:highlight w:val="red"/>
              </w:rPr>
              <w:t>9</w:t>
            </w:r>
            <w:r w:rsidR="00E13921">
              <w:rPr>
                <w:rFonts w:ascii="Times New Roman" w:eastAsia="Cambria" w:hAnsi="Times New Roman"/>
                <w:sz w:val="24"/>
                <w:szCs w:val="24"/>
                <w:highlight w:val="red"/>
              </w:rPr>
              <w:t>5,216</w:t>
            </w:r>
          </w:p>
        </w:tc>
      </w:tr>
      <w:tr w:rsidR="005C7D33" w:rsidRPr="003D7191" w14:paraId="561F7C91" w14:textId="77777777" w:rsidTr="00A95BB6">
        <w:trPr>
          <w:trHeight w:val="253"/>
          <w:jc w:val="center"/>
        </w:trPr>
        <w:tc>
          <w:tcPr>
            <w:cnfStyle w:val="001000000000" w:firstRow="0" w:lastRow="0" w:firstColumn="1" w:lastColumn="0" w:oddVBand="0" w:evenVBand="0" w:oddHBand="0" w:evenHBand="0" w:firstRowFirstColumn="0" w:firstRowLastColumn="0" w:lastRowFirstColumn="0" w:lastRowLastColumn="0"/>
            <w:tcW w:w="6470" w:type="dxa"/>
            <w:tcBorders>
              <w:left w:val="single" w:sz="4" w:space="0" w:color="4F81BD" w:themeColor="accent1"/>
            </w:tcBorders>
          </w:tcPr>
          <w:p w14:paraId="4D86887E" w14:textId="77777777" w:rsidR="005C7D33" w:rsidRPr="003D7191" w:rsidRDefault="005C7D33" w:rsidP="005C7D33">
            <w:pPr>
              <w:spacing w:after="0" w:line="240" w:lineRule="auto"/>
              <w:rPr>
                <w:rFonts w:ascii="Times New Roman" w:eastAsia="Cambria" w:hAnsi="Times New Roman"/>
                <w:b w:val="0"/>
                <w:sz w:val="24"/>
                <w:szCs w:val="24"/>
              </w:rPr>
            </w:pPr>
            <w:r w:rsidRPr="003D7191">
              <w:rPr>
                <w:rFonts w:ascii="Times New Roman" w:eastAsia="Cambria" w:hAnsi="Times New Roman"/>
                <w:sz w:val="24"/>
                <w:szCs w:val="24"/>
              </w:rPr>
              <w:t>Northeast Canyons and Seamounts Marine National Monument</w:t>
            </w:r>
          </w:p>
        </w:tc>
        <w:tc>
          <w:tcPr>
            <w:tcW w:w="1710" w:type="dxa"/>
            <w:tcBorders>
              <w:right w:val="single" w:sz="4" w:space="0" w:color="4F81BD" w:themeColor="accent1"/>
            </w:tcBorders>
          </w:tcPr>
          <w:p w14:paraId="3D2F2EB4" w14:textId="77777777" w:rsidR="005C7D33" w:rsidRPr="00F43D1F" w:rsidRDefault="005C7D33" w:rsidP="005C7D3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sz w:val="24"/>
                <w:szCs w:val="24"/>
                <w:highlight w:val="red"/>
              </w:rPr>
            </w:pPr>
            <w:r w:rsidRPr="00F43D1F">
              <w:rPr>
                <w:rFonts w:ascii="Times New Roman" w:eastAsia="Cambria" w:hAnsi="Times New Roman"/>
                <w:sz w:val="24"/>
                <w:szCs w:val="24"/>
                <w:highlight w:val="red"/>
              </w:rPr>
              <w:t>4,913</w:t>
            </w:r>
          </w:p>
        </w:tc>
      </w:tr>
      <w:tr w:rsidR="005C7D33" w:rsidRPr="003D7191" w14:paraId="0CFBE795" w14:textId="77777777" w:rsidTr="00A95BB6">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6470" w:type="dxa"/>
            <w:tcBorders>
              <w:left w:val="single" w:sz="4" w:space="0" w:color="4F81BD" w:themeColor="accent1"/>
            </w:tcBorders>
          </w:tcPr>
          <w:p w14:paraId="7A70F3AC" w14:textId="2BFB44B6" w:rsidR="005C7D33" w:rsidRPr="003D7191" w:rsidRDefault="005C7D33" w:rsidP="005C7D33">
            <w:pPr>
              <w:spacing w:after="0" w:line="240" w:lineRule="auto"/>
              <w:rPr>
                <w:rFonts w:ascii="Times New Roman" w:eastAsia="Cambria" w:hAnsi="Times New Roman"/>
                <w:b w:val="0"/>
                <w:sz w:val="24"/>
                <w:szCs w:val="24"/>
              </w:rPr>
            </w:pPr>
            <w:r w:rsidRPr="003D7191">
              <w:rPr>
                <w:rFonts w:ascii="Times New Roman" w:eastAsia="Cambria" w:hAnsi="Times New Roman"/>
                <w:sz w:val="24"/>
                <w:szCs w:val="24"/>
              </w:rPr>
              <w:t>Pacific Remote Islands Marine National Monument</w:t>
            </w:r>
          </w:p>
        </w:tc>
        <w:tc>
          <w:tcPr>
            <w:tcW w:w="1710" w:type="dxa"/>
            <w:tcBorders>
              <w:right w:val="single" w:sz="4" w:space="0" w:color="4F81BD" w:themeColor="accent1"/>
            </w:tcBorders>
          </w:tcPr>
          <w:p w14:paraId="5A410F7C" w14:textId="015BC6B0" w:rsidR="005C7D33" w:rsidRPr="00F43D1F" w:rsidRDefault="005C7D33" w:rsidP="005C7D3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sz w:val="24"/>
                <w:szCs w:val="24"/>
                <w:highlight w:val="red"/>
              </w:rPr>
            </w:pPr>
            <w:r w:rsidRPr="00F43D1F">
              <w:rPr>
                <w:rFonts w:ascii="Times New Roman" w:eastAsia="Cambria" w:hAnsi="Times New Roman"/>
                <w:sz w:val="24"/>
                <w:szCs w:val="24"/>
                <w:highlight w:val="red"/>
              </w:rPr>
              <w:t>49</w:t>
            </w:r>
            <w:r w:rsidR="00E13921">
              <w:rPr>
                <w:rFonts w:ascii="Times New Roman" w:eastAsia="Cambria" w:hAnsi="Times New Roman"/>
                <w:sz w:val="24"/>
                <w:szCs w:val="24"/>
                <w:highlight w:val="red"/>
              </w:rPr>
              <w:t>5,189</w:t>
            </w:r>
          </w:p>
        </w:tc>
      </w:tr>
      <w:tr w:rsidR="005C7D33" w:rsidRPr="003D7191" w14:paraId="7F79FE10" w14:textId="77777777" w:rsidTr="00A95BB6">
        <w:trPr>
          <w:trHeight w:val="253"/>
          <w:jc w:val="center"/>
        </w:trPr>
        <w:tc>
          <w:tcPr>
            <w:cnfStyle w:val="001000000000" w:firstRow="0" w:lastRow="0" w:firstColumn="1" w:lastColumn="0" w:oddVBand="0" w:evenVBand="0" w:oddHBand="0" w:evenHBand="0" w:firstRowFirstColumn="0" w:firstRowLastColumn="0" w:lastRowFirstColumn="0" w:lastRowLastColumn="0"/>
            <w:tcW w:w="6470" w:type="dxa"/>
            <w:tcBorders>
              <w:left w:val="single" w:sz="4" w:space="0" w:color="4F81BD" w:themeColor="accent1"/>
            </w:tcBorders>
          </w:tcPr>
          <w:p w14:paraId="31A1EECC" w14:textId="34C3B43D" w:rsidR="005C7D33" w:rsidRPr="003D7191" w:rsidRDefault="005C7D33" w:rsidP="005C7D33">
            <w:pPr>
              <w:spacing w:after="0" w:line="240" w:lineRule="auto"/>
              <w:rPr>
                <w:rFonts w:ascii="Times New Roman" w:eastAsia="Cambria" w:hAnsi="Times New Roman"/>
                <w:b w:val="0"/>
                <w:sz w:val="24"/>
                <w:szCs w:val="24"/>
              </w:rPr>
            </w:pPr>
            <w:r w:rsidRPr="003D7191">
              <w:rPr>
                <w:rFonts w:ascii="Times New Roman" w:eastAsia="Cambria" w:hAnsi="Times New Roman"/>
                <w:color w:val="000000"/>
                <w:sz w:val="24"/>
                <w:szCs w:val="24"/>
              </w:rPr>
              <w:t>Papahānaumokuākea Marine National Monument</w:t>
            </w:r>
          </w:p>
        </w:tc>
        <w:tc>
          <w:tcPr>
            <w:tcW w:w="1710" w:type="dxa"/>
            <w:tcBorders>
              <w:right w:val="single" w:sz="4" w:space="0" w:color="4F81BD" w:themeColor="accent1"/>
            </w:tcBorders>
          </w:tcPr>
          <w:p w14:paraId="2C52CC72" w14:textId="52E646E0" w:rsidR="005C7D33" w:rsidRPr="00F43D1F" w:rsidRDefault="005C7D33" w:rsidP="005C7D3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sz w:val="24"/>
                <w:szCs w:val="24"/>
                <w:highlight w:val="red"/>
              </w:rPr>
            </w:pPr>
            <w:r w:rsidRPr="00F43D1F">
              <w:rPr>
                <w:rFonts w:ascii="Times New Roman" w:eastAsia="Cambria" w:hAnsi="Times New Roman"/>
                <w:sz w:val="24"/>
                <w:szCs w:val="24"/>
                <w:highlight w:val="red"/>
              </w:rPr>
              <w:t>582,578</w:t>
            </w:r>
          </w:p>
        </w:tc>
      </w:tr>
      <w:tr w:rsidR="005C7D33" w:rsidRPr="003D7191" w14:paraId="3C17689A" w14:textId="77777777" w:rsidTr="00A95BB6">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6470" w:type="dxa"/>
            <w:tcBorders>
              <w:left w:val="single" w:sz="4" w:space="0" w:color="4F81BD" w:themeColor="accent1"/>
            </w:tcBorders>
          </w:tcPr>
          <w:p w14:paraId="610C934D" w14:textId="6739DA7C" w:rsidR="005C7D33" w:rsidRPr="003D7191" w:rsidRDefault="005C7D33" w:rsidP="005C7D33">
            <w:pPr>
              <w:spacing w:after="0" w:line="240" w:lineRule="auto"/>
              <w:rPr>
                <w:rFonts w:ascii="Times New Roman" w:eastAsia="Cambria" w:hAnsi="Times New Roman"/>
                <w:b w:val="0"/>
                <w:sz w:val="24"/>
                <w:szCs w:val="24"/>
              </w:rPr>
            </w:pPr>
            <w:r w:rsidRPr="003D7191">
              <w:rPr>
                <w:rFonts w:ascii="Times New Roman" w:eastAsia="Cambria" w:hAnsi="Times New Roman"/>
                <w:sz w:val="24"/>
                <w:szCs w:val="24"/>
              </w:rPr>
              <w:t>Rose Atoll Marine National Monument</w:t>
            </w:r>
          </w:p>
        </w:tc>
        <w:tc>
          <w:tcPr>
            <w:tcW w:w="1710" w:type="dxa"/>
            <w:tcBorders>
              <w:right w:val="single" w:sz="4" w:space="0" w:color="4F81BD" w:themeColor="accent1"/>
            </w:tcBorders>
          </w:tcPr>
          <w:p w14:paraId="3A7BD7ED" w14:textId="317FC274" w:rsidR="005C7D33" w:rsidRPr="00F43D1F" w:rsidRDefault="005C7D33" w:rsidP="005C7D3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sz w:val="24"/>
                <w:szCs w:val="24"/>
                <w:highlight w:val="red"/>
              </w:rPr>
            </w:pPr>
            <w:r w:rsidRPr="00F43D1F">
              <w:rPr>
                <w:rFonts w:ascii="Times New Roman" w:eastAsia="Cambria" w:hAnsi="Times New Roman"/>
                <w:sz w:val="24"/>
                <w:szCs w:val="24"/>
                <w:highlight w:val="red"/>
              </w:rPr>
              <w:t>13,436</w:t>
            </w:r>
          </w:p>
        </w:tc>
      </w:tr>
      <w:tr w:rsidR="005C7D33" w:rsidRPr="00276EB3" w14:paraId="122F3433" w14:textId="77777777" w:rsidTr="00A95BB6">
        <w:trPr>
          <w:trHeight w:val="253"/>
          <w:jc w:val="center"/>
        </w:trPr>
        <w:tc>
          <w:tcPr>
            <w:cnfStyle w:val="001000000000" w:firstRow="0" w:lastRow="0" w:firstColumn="1" w:lastColumn="0" w:oddVBand="0" w:evenVBand="0" w:oddHBand="0" w:evenHBand="0" w:firstRowFirstColumn="0" w:firstRowLastColumn="0" w:lastRowFirstColumn="0" w:lastRowLastColumn="0"/>
            <w:tcW w:w="6470" w:type="dxa"/>
            <w:tcBorders>
              <w:left w:val="single" w:sz="4" w:space="0" w:color="4F81BD" w:themeColor="accent1"/>
              <w:bottom w:val="single" w:sz="4" w:space="0" w:color="4F81BD" w:themeColor="accent1"/>
            </w:tcBorders>
          </w:tcPr>
          <w:p w14:paraId="5BA58525" w14:textId="1380E129" w:rsidR="005C7D33" w:rsidRPr="003D7191" w:rsidRDefault="0093721A" w:rsidP="005C7D33">
            <w:pPr>
              <w:spacing w:after="0" w:line="240" w:lineRule="auto"/>
              <w:rPr>
                <w:rFonts w:ascii="Times New Roman" w:eastAsia="Cambria" w:hAnsi="Times New Roman"/>
                <w:b w:val="0"/>
                <w:sz w:val="24"/>
                <w:szCs w:val="24"/>
              </w:rPr>
            </w:pPr>
            <w:r w:rsidRPr="003D7191">
              <w:rPr>
                <w:rFonts w:ascii="Times New Roman" w:eastAsia="Cambria" w:hAnsi="Times New Roman"/>
                <w:sz w:val="24"/>
                <w:szCs w:val="24"/>
              </w:rPr>
              <w:t>Total</w:t>
            </w:r>
          </w:p>
        </w:tc>
        <w:tc>
          <w:tcPr>
            <w:tcW w:w="1710" w:type="dxa"/>
            <w:tcBorders>
              <w:bottom w:val="single" w:sz="4" w:space="0" w:color="4F81BD" w:themeColor="accent1"/>
              <w:right w:val="single" w:sz="4" w:space="0" w:color="4F81BD" w:themeColor="accent1"/>
            </w:tcBorders>
          </w:tcPr>
          <w:p w14:paraId="77F1CC15" w14:textId="4D392878" w:rsidR="005C7D33" w:rsidRPr="00F43D1F" w:rsidRDefault="0093721A" w:rsidP="005C7D3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b/>
                <w:sz w:val="24"/>
                <w:szCs w:val="24"/>
                <w:highlight w:val="red"/>
              </w:rPr>
            </w:pPr>
            <w:r w:rsidRPr="00F43D1F">
              <w:rPr>
                <w:rFonts w:ascii="Times New Roman" w:eastAsia="Cambria" w:hAnsi="Times New Roman"/>
                <w:b/>
                <w:sz w:val="24"/>
                <w:szCs w:val="24"/>
                <w:highlight w:val="red"/>
              </w:rPr>
              <w:t>1,1</w:t>
            </w:r>
            <w:r w:rsidR="00E13921">
              <w:rPr>
                <w:rFonts w:ascii="Times New Roman" w:eastAsia="Cambria" w:hAnsi="Times New Roman"/>
                <w:b/>
                <w:sz w:val="24"/>
                <w:szCs w:val="24"/>
                <w:highlight w:val="red"/>
              </w:rPr>
              <w:t>91,332</w:t>
            </w:r>
          </w:p>
        </w:tc>
      </w:tr>
    </w:tbl>
    <w:p w14:paraId="0582603E" w14:textId="77777777" w:rsidR="005C7D33" w:rsidRDefault="005C7D33" w:rsidP="00C9220C">
      <w:pPr>
        <w:autoSpaceDE w:val="0"/>
        <w:autoSpaceDN w:val="0"/>
        <w:adjustRightInd w:val="0"/>
        <w:spacing w:after="0" w:line="240" w:lineRule="auto"/>
        <w:rPr>
          <w:rFonts w:ascii="Times New Roman" w:hAnsi="Times New Roman"/>
          <w:bCs/>
          <w:iCs/>
          <w:color w:val="000000"/>
          <w:sz w:val="24"/>
          <w:szCs w:val="24"/>
        </w:rPr>
      </w:pPr>
    </w:p>
    <w:p w14:paraId="15DFF3D2" w14:textId="780780D5" w:rsidR="005C7D33" w:rsidRDefault="005C7D33" w:rsidP="005C7D33">
      <w:pPr>
        <w:shd w:val="clear" w:color="auto" w:fill="FFFFFF"/>
        <w:spacing w:after="0" w:line="240" w:lineRule="auto"/>
        <w:rPr>
          <w:rFonts w:ascii="Times New Roman" w:eastAsia="Times New Roman" w:hAnsi="Times New Roman"/>
          <w:color w:val="222222"/>
          <w:sz w:val="24"/>
          <w:szCs w:val="24"/>
        </w:rPr>
      </w:pPr>
      <w:r w:rsidRPr="005C7D33">
        <w:rPr>
          <w:rFonts w:ascii="Times New Roman" w:eastAsia="Times New Roman" w:hAnsi="Times New Roman"/>
          <w:color w:val="222222"/>
          <w:sz w:val="24"/>
          <w:szCs w:val="24"/>
        </w:rPr>
        <w:t>Marine</w:t>
      </w:r>
      <w:r w:rsidR="001038D4">
        <w:rPr>
          <w:rFonts w:ascii="Times New Roman" w:eastAsia="Times New Roman" w:hAnsi="Times New Roman"/>
          <w:color w:val="222222"/>
          <w:sz w:val="24"/>
          <w:szCs w:val="24"/>
        </w:rPr>
        <w:t xml:space="preserve"> </w:t>
      </w:r>
      <w:r w:rsidRPr="005C7D33">
        <w:rPr>
          <w:rFonts w:ascii="Times New Roman" w:eastAsia="Times New Roman" w:hAnsi="Times New Roman"/>
          <w:color w:val="222222"/>
          <w:sz w:val="24"/>
          <w:szCs w:val="24"/>
        </w:rPr>
        <w:t>National</w:t>
      </w:r>
      <w:r w:rsidR="001038D4">
        <w:rPr>
          <w:rFonts w:ascii="Times New Roman" w:eastAsia="Times New Roman" w:hAnsi="Times New Roman"/>
          <w:color w:val="222222"/>
          <w:sz w:val="24"/>
          <w:szCs w:val="24"/>
        </w:rPr>
        <w:t xml:space="preserve"> </w:t>
      </w:r>
      <w:r w:rsidRPr="005C7D33">
        <w:rPr>
          <w:rFonts w:ascii="Times New Roman" w:eastAsia="Times New Roman" w:hAnsi="Times New Roman"/>
          <w:color w:val="222222"/>
          <w:sz w:val="24"/>
          <w:szCs w:val="24"/>
        </w:rPr>
        <w:t>Monuments</w:t>
      </w:r>
      <w:r w:rsidR="001038D4">
        <w:rPr>
          <w:rFonts w:ascii="Times New Roman" w:eastAsia="Times New Roman" w:hAnsi="Times New Roman"/>
          <w:color w:val="222222"/>
          <w:sz w:val="24"/>
          <w:szCs w:val="24"/>
        </w:rPr>
        <w:t xml:space="preserve"> </w:t>
      </w:r>
      <w:r w:rsidRPr="005C7D33">
        <w:rPr>
          <w:rFonts w:ascii="Times New Roman" w:eastAsia="Times New Roman" w:hAnsi="Times New Roman"/>
          <w:color w:val="222222"/>
          <w:sz w:val="24"/>
          <w:szCs w:val="24"/>
        </w:rPr>
        <w:t xml:space="preserve">are co-managed by </w:t>
      </w:r>
      <w:r>
        <w:rPr>
          <w:rFonts w:ascii="Times New Roman" w:eastAsia="Times New Roman" w:hAnsi="Times New Roman"/>
          <w:color w:val="222222"/>
          <w:sz w:val="24"/>
          <w:szCs w:val="24"/>
        </w:rPr>
        <w:t>NOAA</w:t>
      </w:r>
      <w:r w:rsidRPr="005C7D33">
        <w:rPr>
          <w:rFonts w:ascii="Times New Roman" w:eastAsia="Times New Roman" w:hAnsi="Times New Roman"/>
          <w:color w:val="222222"/>
          <w:sz w:val="24"/>
          <w:szCs w:val="24"/>
        </w:rPr>
        <w:t xml:space="preserve"> and</w:t>
      </w:r>
      <w:r w:rsidR="00E1730E">
        <w:rPr>
          <w:rFonts w:ascii="Times New Roman" w:eastAsia="Times New Roman" w:hAnsi="Times New Roman"/>
          <w:color w:val="222222"/>
          <w:sz w:val="24"/>
          <w:szCs w:val="24"/>
        </w:rPr>
        <w:t xml:space="preserve"> the</w:t>
      </w:r>
      <w:r w:rsidRPr="005C7D33">
        <w:rPr>
          <w:rFonts w:ascii="Times New Roman" w:eastAsia="Times New Roman" w:hAnsi="Times New Roman"/>
          <w:color w:val="222222"/>
          <w:sz w:val="24"/>
          <w:szCs w:val="24"/>
        </w:rPr>
        <w:t xml:space="preserve"> Department of Interior</w:t>
      </w:r>
      <w:r>
        <w:rPr>
          <w:rFonts w:ascii="Times New Roman" w:eastAsia="Times New Roman" w:hAnsi="Times New Roman"/>
          <w:color w:val="222222"/>
          <w:sz w:val="24"/>
          <w:szCs w:val="24"/>
        </w:rPr>
        <w:t>’s U.S. Fish and Wildlife Service</w:t>
      </w:r>
      <w:r w:rsidRPr="005C7D33">
        <w:rPr>
          <w:rFonts w:ascii="Times New Roman" w:eastAsia="Times New Roman" w:hAnsi="Times New Roman"/>
          <w:color w:val="222222"/>
          <w:sz w:val="24"/>
          <w:szCs w:val="24"/>
        </w:rPr>
        <w:t xml:space="preserve"> (USFWS) in cooperation with state and territorial agencies. </w:t>
      </w:r>
      <w:r w:rsidR="001038D4">
        <w:rPr>
          <w:rFonts w:ascii="Times New Roman" w:eastAsia="Times New Roman" w:hAnsi="Times New Roman"/>
          <w:color w:val="222222"/>
          <w:sz w:val="24"/>
          <w:szCs w:val="24"/>
        </w:rPr>
        <w:t xml:space="preserve"> </w:t>
      </w:r>
      <w:r w:rsidRPr="005C7D33">
        <w:rPr>
          <w:rFonts w:ascii="Times New Roman" w:eastAsia="Times New Roman" w:hAnsi="Times New Roman"/>
          <w:color w:val="222222"/>
          <w:sz w:val="24"/>
          <w:szCs w:val="24"/>
        </w:rPr>
        <w:t>The following legislation provides the authority for NOAA and USFWS to manage, monitor and/or evaluate</w:t>
      </w:r>
      <w:r w:rsidR="001038D4">
        <w:rPr>
          <w:rFonts w:ascii="Times New Roman" w:eastAsia="Times New Roman" w:hAnsi="Times New Roman"/>
          <w:color w:val="222222"/>
          <w:sz w:val="24"/>
          <w:szCs w:val="24"/>
        </w:rPr>
        <w:t xml:space="preserve"> </w:t>
      </w:r>
      <w:r w:rsidRPr="005C7D33">
        <w:rPr>
          <w:rFonts w:ascii="Times New Roman" w:eastAsia="Times New Roman" w:hAnsi="Times New Roman"/>
          <w:color w:val="222222"/>
          <w:sz w:val="24"/>
          <w:szCs w:val="24"/>
        </w:rPr>
        <w:t>marine</w:t>
      </w:r>
      <w:r w:rsidR="001038D4">
        <w:rPr>
          <w:rFonts w:ascii="Times New Roman" w:eastAsia="Times New Roman" w:hAnsi="Times New Roman"/>
          <w:color w:val="222222"/>
          <w:sz w:val="24"/>
          <w:szCs w:val="24"/>
        </w:rPr>
        <w:t xml:space="preserve"> </w:t>
      </w:r>
      <w:r w:rsidRPr="005C7D33">
        <w:rPr>
          <w:rFonts w:ascii="Times New Roman" w:eastAsia="Times New Roman" w:hAnsi="Times New Roman"/>
          <w:color w:val="222222"/>
          <w:sz w:val="24"/>
          <w:szCs w:val="24"/>
        </w:rPr>
        <w:t>national</w:t>
      </w:r>
      <w:r w:rsidR="001038D4">
        <w:rPr>
          <w:rFonts w:ascii="Times New Roman" w:eastAsia="Times New Roman" w:hAnsi="Times New Roman"/>
          <w:color w:val="222222"/>
          <w:sz w:val="24"/>
          <w:szCs w:val="24"/>
        </w:rPr>
        <w:t xml:space="preserve"> </w:t>
      </w:r>
      <w:r w:rsidRPr="005C7D33">
        <w:rPr>
          <w:rFonts w:ascii="Times New Roman" w:eastAsia="Times New Roman" w:hAnsi="Times New Roman"/>
          <w:color w:val="222222"/>
          <w:sz w:val="24"/>
          <w:szCs w:val="24"/>
        </w:rPr>
        <w:t>monuments</w:t>
      </w:r>
      <w:r w:rsidR="001038D4">
        <w:rPr>
          <w:rFonts w:ascii="Times New Roman" w:eastAsia="Times New Roman" w:hAnsi="Times New Roman"/>
          <w:color w:val="222222"/>
          <w:sz w:val="24"/>
          <w:szCs w:val="24"/>
        </w:rPr>
        <w:t xml:space="preserve"> </w:t>
      </w:r>
      <w:r w:rsidRPr="005C7D33">
        <w:rPr>
          <w:rFonts w:ascii="Times New Roman" w:eastAsia="Times New Roman" w:hAnsi="Times New Roman"/>
          <w:color w:val="222222"/>
          <w:sz w:val="24"/>
          <w:szCs w:val="24"/>
        </w:rPr>
        <w:t>at the federal level. This list is not inclusive.</w:t>
      </w:r>
    </w:p>
    <w:p w14:paraId="393BA5C7" w14:textId="77777777" w:rsidR="005C7D33" w:rsidRPr="005C7D33" w:rsidRDefault="005C7D33" w:rsidP="005C7D33">
      <w:pPr>
        <w:shd w:val="clear" w:color="auto" w:fill="FFFFFF"/>
        <w:spacing w:after="0" w:line="240" w:lineRule="auto"/>
        <w:rPr>
          <w:rFonts w:ascii="Arial" w:eastAsia="Times New Roman" w:hAnsi="Arial" w:cs="Arial"/>
          <w:color w:val="222222"/>
          <w:sz w:val="24"/>
          <w:szCs w:val="24"/>
        </w:rPr>
      </w:pPr>
    </w:p>
    <w:p w14:paraId="7B4F8212" w14:textId="6FDDE7BD" w:rsidR="005C7D33" w:rsidRPr="005C7D33" w:rsidRDefault="005C7D33" w:rsidP="005C7D33">
      <w:pPr>
        <w:pStyle w:val="ListParagraph"/>
        <w:numPr>
          <w:ilvl w:val="0"/>
          <w:numId w:val="23"/>
        </w:numPr>
        <w:shd w:val="clear" w:color="auto" w:fill="FFFFFF"/>
        <w:spacing w:after="0" w:line="240" w:lineRule="auto"/>
        <w:rPr>
          <w:rFonts w:ascii="Arial" w:eastAsia="Times New Roman" w:hAnsi="Arial" w:cs="Arial"/>
          <w:color w:val="222222"/>
          <w:sz w:val="24"/>
          <w:szCs w:val="24"/>
        </w:rPr>
      </w:pPr>
      <w:r w:rsidRPr="005C7D33">
        <w:rPr>
          <w:rFonts w:ascii="Times New Roman" w:eastAsia="Times New Roman" w:hAnsi="Times New Roman"/>
          <w:bCs/>
          <w:color w:val="222222"/>
          <w:sz w:val="24"/>
          <w:szCs w:val="24"/>
        </w:rPr>
        <w:lastRenderedPageBreak/>
        <w:t>Antiquities Act (1906):</w:t>
      </w:r>
      <w:r w:rsidR="001038D4">
        <w:rPr>
          <w:rFonts w:ascii="Times New Roman" w:eastAsia="Times New Roman" w:hAnsi="Times New Roman"/>
          <w:color w:val="222222"/>
          <w:sz w:val="24"/>
          <w:szCs w:val="24"/>
        </w:rPr>
        <w:t xml:space="preserve"> </w:t>
      </w:r>
      <w:r w:rsidRPr="005C7D33">
        <w:rPr>
          <w:rFonts w:ascii="Times New Roman" w:eastAsia="Times New Roman" w:hAnsi="Times New Roman"/>
          <w:color w:val="222222"/>
          <w:sz w:val="24"/>
          <w:szCs w:val="24"/>
        </w:rPr>
        <w:t>Authorizes the President to declare by public proclamation historic landmarks, historic and prehistoric structures, and other objects of historic or scientific interest that are situated upon the lands owned or controlled by the Government of the United States to be</w:t>
      </w:r>
      <w:r w:rsidR="001038D4">
        <w:rPr>
          <w:rFonts w:ascii="Times New Roman" w:eastAsia="Times New Roman" w:hAnsi="Times New Roman"/>
          <w:color w:val="222222"/>
          <w:sz w:val="24"/>
          <w:szCs w:val="24"/>
        </w:rPr>
        <w:t xml:space="preserve"> </w:t>
      </w:r>
      <w:r w:rsidRPr="005C7D33">
        <w:rPr>
          <w:rFonts w:ascii="Times New Roman" w:eastAsia="Times New Roman" w:hAnsi="Times New Roman"/>
          <w:color w:val="222222"/>
          <w:sz w:val="24"/>
          <w:szCs w:val="24"/>
        </w:rPr>
        <w:t>national</w:t>
      </w:r>
      <w:r w:rsidR="001038D4">
        <w:rPr>
          <w:rFonts w:ascii="Times New Roman" w:eastAsia="Times New Roman" w:hAnsi="Times New Roman"/>
          <w:color w:val="222222"/>
          <w:sz w:val="24"/>
          <w:szCs w:val="24"/>
        </w:rPr>
        <w:t xml:space="preserve"> </w:t>
      </w:r>
      <w:r w:rsidRPr="005C7D33">
        <w:rPr>
          <w:rFonts w:ascii="Times New Roman" w:eastAsia="Times New Roman" w:hAnsi="Times New Roman"/>
          <w:color w:val="222222"/>
          <w:sz w:val="24"/>
          <w:szCs w:val="24"/>
        </w:rPr>
        <w:t xml:space="preserve">monuments, and may reserve as a part thereof parcels of land, the limits of which in all cases shall be confined to the smallest area compatible with proper care and management </w:t>
      </w:r>
      <w:r>
        <w:rPr>
          <w:rFonts w:ascii="Times New Roman" w:eastAsia="Times New Roman" w:hAnsi="Times New Roman"/>
          <w:color w:val="222222"/>
          <w:sz w:val="24"/>
          <w:szCs w:val="24"/>
        </w:rPr>
        <w:t>of the objects to be protected.</w:t>
      </w:r>
    </w:p>
    <w:p w14:paraId="7F11A021" w14:textId="77777777" w:rsidR="005C7D33" w:rsidRPr="005C7D33" w:rsidRDefault="005C7D33" w:rsidP="005C7D33">
      <w:pPr>
        <w:pStyle w:val="ListParagraph"/>
        <w:shd w:val="clear" w:color="auto" w:fill="FFFFFF"/>
        <w:spacing w:after="0" w:line="240" w:lineRule="auto"/>
        <w:rPr>
          <w:rFonts w:ascii="Arial" w:eastAsia="Times New Roman" w:hAnsi="Arial" w:cs="Arial"/>
          <w:color w:val="222222"/>
          <w:sz w:val="24"/>
          <w:szCs w:val="24"/>
        </w:rPr>
      </w:pPr>
    </w:p>
    <w:p w14:paraId="2C390C09" w14:textId="146B7C02" w:rsidR="005C7D33" w:rsidRPr="005C7D33" w:rsidRDefault="005C7D33" w:rsidP="005C7D33">
      <w:pPr>
        <w:pStyle w:val="ListParagraph"/>
        <w:numPr>
          <w:ilvl w:val="0"/>
          <w:numId w:val="23"/>
        </w:numPr>
        <w:shd w:val="clear" w:color="auto" w:fill="FFFFFF"/>
        <w:spacing w:after="0" w:line="240" w:lineRule="auto"/>
        <w:rPr>
          <w:rFonts w:ascii="Arial" w:eastAsia="Times New Roman" w:hAnsi="Arial" w:cs="Arial"/>
          <w:color w:val="222222"/>
          <w:sz w:val="24"/>
          <w:szCs w:val="24"/>
        </w:rPr>
      </w:pPr>
      <w:r w:rsidRPr="005C7D33">
        <w:rPr>
          <w:rFonts w:ascii="Times New Roman" w:eastAsia="Times New Roman" w:hAnsi="Times New Roman"/>
          <w:bCs/>
          <w:color w:val="222222"/>
          <w:sz w:val="24"/>
          <w:szCs w:val="24"/>
        </w:rPr>
        <w:t>Endangered Species Act (1973):</w:t>
      </w:r>
      <w:r w:rsidR="001038D4">
        <w:rPr>
          <w:rFonts w:ascii="Times New Roman" w:eastAsia="Times New Roman" w:hAnsi="Times New Roman"/>
          <w:color w:val="222222"/>
          <w:sz w:val="24"/>
          <w:szCs w:val="24"/>
        </w:rPr>
        <w:t xml:space="preserve"> </w:t>
      </w:r>
      <w:r w:rsidRPr="005C7D33">
        <w:rPr>
          <w:rFonts w:ascii="Times New Roman" w:eastAsia="Times New Roman" w:hAnsi="Times New Roman"/>
          <w:color w:val="222222"/>
          <w:sz w:val="24"/>
          <w:szCs w:val="24"/>
        </w:rPr>
        <w:t xml:space="preserve">A 1973 Federal law, amended in 1978 and 1982, to protect troubled species from extinction. </w:t>
      </w:r>
      <w:r>
        <w:rPr>
          <w:rFonts w:ascii="Times New Roman" w:eastAsia="Times New Roman" w:hAnsi="Times New Roman"/>
          <w:color w:val="222222"/>
          <w:sz w:val="24"/>
          <w:szCs w:val="24"/>
        </w:rPr>
        <w:t xml:space="preserve">USFSW </w:t>
      </w:r>
      <w:r w:rsidRPr="005C7D33">
        <w:rPr>
          <w:rFonts w:ascii="Times New Roman" w:eastAsia="Times New Roman" w:hAnsi="Times New Roman"/>
          <w:color w:val="222222"/>
          <w:sz w:val="24"/>
          <w:szCs w:val="24"/>
        </w:rPr>
        <w:t>decide</w:t>
      </w:r>
      <w:r>
        <w:rPr>
          <w:rFonts w:ascii="Times New Roman" w:eastAsia="Times New Roman" w:hAnsi="Times New Roman"/>
          <w:color w:val="222222"/>
          <w:sz w:val="24"/>
          <w:szCs w:val="24"/>
        </w:rPr>
        <w:t>d</w:t>
      </w:r>
      <w:r w:rsidRPr="005C7D33">
        <w:rPr>
          <w:rFonts w:ascii="Times New Roman" w:eastAsia="Times New Roman" w:hAnsi="Times New Roman"/>
          <w:color w:val="222222"/>
          <w:sz w:val="24"/>
          <w:szCs w:val="24"/>
        </w:rPr>
        <w:t xml:space="preserve"> whether to list species as threatened or endangered. Federal agencies must avoid jeopardy to and aid the recovery of listed species. Similar responsibilities apply to non-federal entities.</w:t>
      </w:r>
    </w:p>
    <w:p w14:paraId="607791C7" w14:textId="56562377" w:rsidR="005C7D33" w:rsidRPr="005C7D33" w:rsidRDefault="005C7D33" w:rsidP="005C7D33">
      <w:pPr>
        <w:shd w:val="clear" w:color="auto" w:fill="FFFFFF"/>
        <w:spacing w:after="0" w:line="240" w:lineRule="auto"/>
        <w:rPr>
          <w:rFonts w:ascii="Arial" w:eastAsia="Times New Roman" w:hAnsi="Arial" w:cs="Arial"/>
          <w:color w:val="222222"/>
          <w:sz w:val="24"/>
          <w:szCs w:val="24"/>
        </w:rPr>
      </w:pPr>
    </w:p>
    <w:p w14:paraId="185F692B" w14:textId="7A810468" w:rsidR="005C7D33" w:rsidRPr="005C7D33" w:rsidRDefault="005C7D33" w:rsidP="005C7D33">
      <w:pPr>
        <w:pStyle w:val="ListParagraph"/>
        <w:numPr>
          <w:ilvl w:val="0"/>
          <w:numId w:val="23"/>
        </w:numPr>
        <w:shd w:val="clear" w:color="auto" w:fill="FFFFFF"/>
        <w:spacing w:after="0" w:line="240" w:lineRule="auto"/>
        <w:rPr>
          <w:rFonts w:ascii="Arial" w:eastAsia="Times New Roman" w:hAnsi="Arial" w:cs="Arial"/>
          <w:color w:val="222222"/>
          <w:sz w:val="24"/>
          <w:szCs w:val="24"/>
        </w:rPr>
      </w:pPr>
      <w:r w:rsidRPr="005C7D33">
        <w:rPr>
          <w:rFonts w:ascii="Times New Roman" w:eastAsia="Times New Roman" w:hAnsi="Times New Roman"/>
          <w:bCs/>
          <w:color w:val="222222"/>
          <w:sz w:val="24"/>
          <w:szCs w:val="24"/>
        </w:rPr>
        <w:t>Fish And Wildlife Coordination Act (1934):</w:t>
      </w:r>
      <w:r w:rsidR="001038D4">
        <w:rPr>
          <w:rFonts w:ascii="Times New Roman" w:eastAsia="Times New Roman" w:hAnsi="Times New Roman"/>
          <w:color w:val="222222"/>
          <w:sz w:val="24"/>
          <w:szCs w:val="24"/>
        </w:rPr>
        <w:t xml:space="preserve"> </w:t>
      </w:r>
      <w:r w:rsidRPr="005C7D33">
        <w:rPr>
          <w:rFonts w:ascii="Times New Roman" w:eastAsia="Times New Roman" w:hAnsi="Times New Roman"/>
          <w:color w:val="222222"/>
          <w:sz w:val="24"/>
          <w:szCs w:val="24"/>
        </w:rPr>
        <w:t xml:space="preserve">Provides the basic authority for the </w:t>
      </w:r>
      <w:r>
        <w:rPr>
          <w:rFonts w:ascii="Times New Roman" w:eastAsia="Times New Roman" w:hAnsi="Times New Roman"/>
          <w:color w:val="222222"/>
          <w:sz w:val="24"/>
          <w:szCs w:val="24"/>
        </w:rPr>
        <w:t>National Marine Fisheries Service (</w:t>
      </w:r>
      <w:r w:rsidRPr="005C7D33">
        <w:rPr>
          <w:rFonts w:ascii="Times New Roman" w:eastAsia="Times New Roman" w:hAnsi="Times New Roman"/>
          <w:color w:val="222222"/>
          <w:sz w:val="24"/>
          <w:szCs w:val="24"/>
        </w:rPr>
        <w:t>NMFS</w:t>
      </w:r>
      <w:r>
        <w:rPr>
          <w:rFonts w:ascii="Times New Roman" w:eastAsia="Times New Roman" w:hAnsi="Times New Roman"/>
          <w:color w:val="222222"/>
          <w:sz w:val="24"/>
          <w:szCs w:val="24"/>
        </w:rPr>
        <w:t>)</w:t>
      </w:r>
      <w:r w:rsidRPr="005C7D33">
        <w:rPr>
          <w:rFonts w:ascii="Times New Roman" w:eastAsia="Times New Roman" w:hAnsi="Times New Roman"/>
          <w:color w:val="222222"/>
          <w:sz w:val="24"/>
          <w:szCs w:val="24"/>
        </w:rPr>
        <w:t xml:space="preserve"> and </w:t>
      </w:r>
      <w:r>
        <w:rPr>
          <w:rFonts w:ascii="Times New Roman" w:eastAsia="Times New Roman" w:hAnsi="Times New Roman"/>
          <w:color w:val="222222"/>
          <w:sz w:val="24"/>
          <w:szCs w:val="24"/>
        </w:rPr>
        <w:t>USFWS</w:t>
      </w:r>
      <w:r w:rsidRPr="005C7D33">
        <w:rPr>
          <w:rFonts w:ascii="Times New Roman" w:eastAsia="Times New Roman" w:hAnsi="Times New Roman"/>
          <w:color w:val="222222"/>
          <w:sz w:val="24"/>
          <w:szCs w:val="24"/>
        </w:rPr>
        <w:t>'s involvement in evaluating impacts to fish and wildlife from proposed water resource development projects. It requires that fish and wildlife resources receive equal consideration to other project features. It also requires that federal agencies that construct, license, or permit water resource development projects must first consult with the USFWS and NMFS and state fish and wildlife agencies regarding the impacts on fish and wildlife resources and meas</w:t>
      </w:r>
      <w:r>
        <w:rPr>
          <w:rFonts w:ascii="Times New Roman" w:eastAsia="Times New Roman" w:hAnsi="Times New Roman"/>
          <w:color w:val="222222"/>
          <w:sz w:val="24"/>
          <w:szCs w:val="24"/>
        </w:rPr>
        <w:t>ures to mitigate these impacts.</w:t>
      </w:r>
    </w:p>
    <w:p w14:paraId="7F263741" w14:textId="454F6E0B" w:rsidR="005C7D33" w:rsidRPr="005C7D33" w:rsidRDefault="005C7D33" w:rsidP="005C7D33">
      <w:pPr>
        <w:shd w:val="clear" w:color="auto" w:fill="FFFFFF"/>
        <w:spacing w:after="0" w:line="240" w:lineRule="auto"/>
        <w:rPr>
          <w:rFonts w:ascii="Arial" w:eastAsia="Times New Roman" w:hAnsi="Arial" w:cs="Arial"/>
          <w:color w:val="222222"/>
          <w:sz w:val="24"/>
          <w:szCs w:val="24"/>
        </w:rPr>
      </w:pPr>
    </w:p>
    <w:p w14:paraId="627C0125" w14:textId="341C4345" w:rsidR="00545D5E" w:rsidRPr="00545D5E" w:rsidRDefault="005C7D33" w:rsidP="005C7D33">
      <w:pPr>
        <w:pStyle w:val="ListParagraph"/>
        <w:numPr>
          <w:ilvl w:val="0"/>
          <w:numId w:val="23"/>
        </w:numPr>
        <w:shd w:val="clear" w:color="auto" w:fill="FFFFFF"/>
        <w:spacing w:after="0" w:line="240" w:lineRule="auto"/>
        <w:rPr>
          <w:rFonts w:ascii="Arial" w:eastAsia="Times New Roman" w:hAnsi="Arial" w:cs="Arial"/>
          <w:color w:val="222222"/>
          <w:sz w:val="24"/>
          <w:szCs w:val="24"/>
        </w:rPr>
      </w:pPr>
      <w:r w:rsidRPr="005C7D33">
        <w:rPr>
          <w:rFonts w:ascii="Times New Roman" w:eastAsia="Times New Roman" w:hAnsi="Times New Roman"/>
          <w:bCs/>
          <w:color w:val="222222"/>
          <w:sz w:val="24"/>
          <w:szCs w:val="24"/>
        </w:rPr>
        <w:t>Magnuson-Stevens Fishery Conservation and Management Act (1976; amended 2006):</w:t>
      </w:r>
      <w:r w:rsidR="001038D4">
        <w:rPr>
          <w:rFonts w:ascii="Times New Roman" w:eastAsia="Times New Roman" w:hAnsi="Times New Roman"/>
          <w:color w:val="222222"/>
          <w:sz w:val="24"/>
          <w:szCs w:val="24"/>
        </w:rPr>
        <w:t xml:space="preserve"> </w:t>
      </w:r>
      <w:r w:rsidRPr="005C7D33">
        <w:rPr>
          <w:rFonts w:ascii="Times New Roman" w:eastAsia="Times New Roman" w:hAnsi="Times New Roman"/>
          <w:color w:val="222222"/>
          <w:sz w:val="24"/>
          <w:szCs w:val="24"/>
        </w:rPr>
        <w:t>Calls for assessment and consideration of ecological, economic, and social impacts of fishing regulations on fishery participants and fishing communities in</w:t>
      </w:r>
      <w:r w:rsidR="001038D4">
        <w:rPr>
          <w:rFonts w:ascii="Times New Roman" w:eastAsia="Times New Roman" w:hAnsi="Times New Roman"/>
          <w:color w:val="222222"/>
          <w:sz w:val="24"/>
          <w:szCs w:val="24"/>
        </w:rPr>
        <w:t xml:space="preserve"> </w:t>
      </w:r>
      <w:r w:rsidRPr="005C7D33">
        <w:rPr>
          <w:rFonts w:ascii="Times New Roman" w:eastAsia="Times New Roman" w:hAnsi="Times New Roman"/>
          <w:color w:val="222222"/>
          <w:sz w:val="24"/>
          <w:szCs w:val="24"/>
        </w:rPr>
        <w:t>marine</w:t>
      </w:r>
      <w:r w:rsidR="001038D4">
        <w:rPr>
          <w:rFonts w:ascii="Times New Roman" w:eastAsia="Times New Roman" w:hAnsi="Times New Roman"/>
          <w:color w:val="222222"/>
          <w:sz w:val="24"/>
          <w:szCs w:val="24"/>
        </w:rPr>
        <w:t xml:space="preserve"> </w:t>
      </w:r>
      <w:r w:rsidRPr="005C7D33">
        <w:rPr>
          <w:rFonts w:ascii="Times New Roman" w:eastAsia="Times New Roman" w:hAnsi="Times New Roman"/>
          <w:color w:val="222222"/>
          <w:sz w:val="24"/>
          <w:szCs w:val="24"/>
        </w:rPr>
        <w:t>fishery management plans.</w:t>
      </w:r>
    </w:p>
    <w:p w14:paraId="76710E75" w14:textId="77777777" w:rsidR="00545D5E" w:rsidRPr="00545D5E" w:rsidRDefault="00545D5E" w:rsidP="00545D5E">
      <w:pPr>
        <w:pStyle w:val="ListParagraph"/>
        <w:rPr>
          <w:rFonts w:ascii="Times New Roman" w:eastAsia="Times New Roman" w:hAnsi="Times New Roman"/>
          <w:color w:val="222222"/>
          <w:sz w:val="24"/>
          <w:szCs w:val="24"/>
        </w:rPr>
      </w:pPr>
    </w:p>
    <w:p w14:paraId="03BB8949" w14:textId="604ACC54" w:rsidR="005C7D33" w:rsidRPr="005C7D33" w:rsidRDefault="00545D5E" w:rsidP="005C7D33">
      <w:pPr>
        <w:pStyle w:val="ListParagraph"/>
        <w:numPr>
          <w:ilvl w:val="0"/>
          <w:numId w:val="23"/>
        </w:numPr>
        <w:shd w:val="clear" w:color="auto" w:fill="FFFFFF"/>
        <w:spacing w:after="0" w:line="240" w:lineRule="auto"/>
        <w:rPr>
          <w:rFonts w:ascii="Times New Roman" w:eastAsia="Times New Roman" w:hAnsi="Times New Roman"/>
          <w:color w:val="222222"/>
          <w:sz w:val="24"/>
          <w:szCs w:val="24"/>
        </w:rPr>
      </w:pPr>
      <w:r w:rsidRPr="00545D5E">
        <w:rPr>
          <w:rStyle w:val="il"/>
          <w:rFonts w:ascii="Times New Roman" w:hAnsi="Times New Roman"/>
          <w:bCs/>
          <w:color w:val="222222"/>
          <w:sz w:val="24"/>
          <w:szCs w:val="24"/>
          <w:shd w:val="clear" w:color="auto" w:fill="FFFFFF"/>
        </w:rPr>
        <w:t>Marine</w:t>
      </w:r>
      <w:r w:rsidRPr="00545D5E">
        <w:rPr>
          <w:rFonts w:ascii="Times New Roman" w:hAnsi="Times New Roman"/>
          <w:bCs/>
          <w:color w:val="222222"/>
          <w:sz w:val="24"/>
          <w:szCs w:val="24"/>
          <w:shd w:val="clear" w:color="auto" w:fill="FFFFFF"/>
        </w:rPr>
        <w:t> Mammal Protection Act (1972): </w:t>
      </w:r>
      <w:r w:rsidRPr="00545D5E">
        <w:rPr>
          <w:rFonts w:ascii="Times New Roman" w:hAnsi="Times New Roman"/>
          <w:color w:val="222222"/>
          <w:sz w:val="24"/>
          <w:szCs w:val="24"/>
          <w:shd w:val="clear" w:color="auto" w:fill="FFFFFF"/>
        </w:rPr>
        <w:t>Es</w:t>
      </w:r>
      <w:r>
        <w:rPr>
          <w:rFonts w:ascii="Times New Roman" w:hAnsi="Times New Roman"/>
          <w:color w:val="222222"/>
          <w:sz w:val="24"/>
          <w:szCs w:val="24"/>
          <w:shd w:val="clear" w:color="auto" w:fill="FFFFFF"/>
        </w:rPr>
        <w:t xml:space="preserve">tablished to protect and manage </w:t>
      </w:r>
      <w:r w:rsidRPr="00545D5E">
        <w:rPr>
          <w:rStyle w:val="il"/>
          <w:rFonts w:ascii="Times New Roman" w:hAnsi="Times New Roman"/>
          <w:color w:val="222222"/>
          <w:sz w:val="24"/>
          <w:szCs w:val="24"/>
          <w:shd w:val="clear" w:color="auto" w:fill="FFFFFF"/>
        </w:rPr>
        <w:t>marine</w:t>
      </w:r>
      <w:r>
        <w:rPr>
          <w:rFonts w:ascii="Times New Roman" w:hAnsi="Times New Roman"/>
          <w:color w:val="222222"/>
          <w:sz w:val="24"/>
          <w:szCs w:val="24"/>
          <w:shd w:val="clear" w:color="auto" w:fill="FFFFFF"/>
        </w:rPr>
        <w:t xml:space="preserve"> </w:t>
      </w:r>
      <w:r w:rsidRPr="00545D5E">
        <w:rPr>
          <w:rFonts w:ascii="Times New Roman" w:hAnsi="Times New Roman"/>
          <w:color w:val="222222"/>
          <w:sz w:val="24"/>
          <w:szCs w:val="24"/>
          <w:shd w:val="clear" w:color="auto" w:fill="FFFFFF"/>
        </w:rPr>
        <w:t xml:space="preserve">mammals and their products (e.g., the use of hides and meat). The primary authority for implementing the act belongs to the </w:t>
      </w:r>
      <w:r>
        <w:rPr>
          <w:rFonts w:ascii="Times New Roman" w:hAnsi="Times New Roman"/>
          <w:color w:val="222222"/>
          <w:sz w:val="24"/>
          <w:szCs w:val="24"/>
          <w:shd w:val="clear" w:color="auto" w:fill="FFFFFF"/>
        </w:rPr>
        <w:t>NMFS and USFW</w:t>
      </w:r>
      <w:r w:rsidRPr="00545D5E">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 xml:space="preserve">The Act prohibits the "take" of </w:t>
      </w:r>
      <w:r w:rsidRPr="00545D5E">
        <w:rPr>
          <w:rStyle w:val="il"/>
          <w:rFonts w:ascii="Times New Roman" w:hAnsi="Times New Roman"/>
          <w:color w:val="222222"/>
          <w:sz w:val="24"/>
          <w:szCs w:val="24"/>
          <w:shd w:val="clear" w:color="auto" w:fill="FFFFFF"/>
        </w:rPr>
        <w:t>marine</w:t>
      </w:r>
      <w:r>
        <w:rPr>
          <w:rFonts w:ascii="Times New Roman" w:hAnsi="Times New Roman"/>
          <w:color w:val="222222"/>
          <w:sz w:val="24"/>
          <w:szCs w:val="24"/>
          <w:shd w:val="clear" w:color="auto" w:fill="FFFFFF"/>
        </w:rPr>
        <w:t xml:space="preserve"> </w:t>
      </w:r>
      <w:r w:rsidRPr="00545D5E">
        <w:rPr>
          <w:rFonts w:ascii="Times New Roman" w:hAnsi="Times New Roman"/>
          <w:color w:val="222222"/>
          <w:sz w:val="24"/>
          <w:szCs w:val="24"/>
          <w:shd w:val="clear" w:color="auto" w:fill="FFFFFF"/>
        </w:rPr>
        <w:t>mammals, which is defined as "to harass, hunt, capture or kill, or attempt to ha</w:t>
      </w:r>
      <w:r>
        <w:rPr>
          <w:rFonts w:ascii="Times New Roman" w:hAnsi="Times New Roman"/>
          <w:color w:val="222222"/>
          <w:sz w:val="24"/>
          <w:szCs w:val="24"/>
          <w:shd w:val="clear" w:color="auto" w:fill="FFFFFF"/>
        </w:rPr>
        <w:t xml:space="preserve">rass, hunt, capture or kill any </w:t>
      </w:r>
      <w:r w:rsidRPr="00545D5E">
        <w:rPr>
          <w:rStyle w:val="il"/>
          <w:rFonts w:ascii="Times New Roman" w:hAnsi="Times New Roman"/>
          <w:color w:val="222222"/>
          <w:sz w:val="24"/>
          <w:szCs w:val="24"/>
          <w:shd w:val="clear" w:color="auto" w:fill="FFFFFF"/>
        </w:rPr>
        <w:t>marine</w:t>
      </w:r>
      <w:r>
        <w:rPr>
          <w:rFonts w:ascii="Times New Roman" w:hAnsi="Times New Roman"/>
          <w:color w:val="222222"/>
          <w:sz w:val="24"/>
          <w:szCs w:val="24"/>
          <w:shd w:val="clear" w:color="auto" w:fill="FFFFFF"/>
        </w:rPr>
        <w:t xml:space="preserve"> </w:t>
      </w:r>
      <w:r w:rsidRPr="00545D5E">
        <w:rPr>
          <w:rFonts w:ascii="Times New Roman" w:hAnsi="Times New Roman"/>
          <w:color w:val="222222"/>
          <w:sz w:val="24"/>
          <w:szCs w:val="24"/>
          <w:shd w:val="clear" w:color="auto" w:fill="FFFFFF"/>
        </w:rPr>
        <w:t>mammal." The term "harassment" is further defined as "any act of pursuit, torment or annoyance which has the potential to injure a</w:t>
      </w:r>
      <w:r>
        <w:rPr>
          <w:rFonts w:ascii="Times New Roman" w:hAnsi="Times New Roman"/>
          <w:color w:val="222222"/>
          <w:sz w:val="24"/>
          <w:szCs w:val="24"/>
          <w:shd w:val="clear" w:color="auto" w:fill="FFFFFF"/>
        </w:rPr>
        <w:t xml:space="preserve"> </w:t>
      </w:r>
      <w:r w:rsidRPr="00545D5E">
        <w:rPr>
          <w:rStyle w:val="il"/>
          <w:rFonts w:ascii="Times New Roman" w:hAnsi="Times New Roman"/>
          <w:color w:val="222222"/>
          <w:sz w:val="24"/>
          <w:szCs w:val="24"/>
          <w:shd w:val="clear" w:color="auto" w:fill="FFFFFF"/>
        </w:rPr>
        <w:t>marine</w:t>
      </w:r>
      <w:r>
        <w:rPr>
          <w:rFonts w:ascii="Times New Roman" w:hAnsi="Times New Roman"/>
          <w:color w:val="222222"/>
          <w:sz w:val="24"/>
          <w:szCs w:val="24"/>
          <w:shd w:val="clear" w:color="auto" w:fill="FFFFFF"/>
        </w:rPr>
        <w:t xml:space="preserve"> mammal or </w:t>
      </w:r>
      <w:r w:rsidRPr="00545D5E">
        <w:rPr>
          <w:rStyle w:val="il"/>
          <w:rFonts w:ascii="Times New Roman" w:hAnsi="Times New Roman"/>
          <w:color w:val="222222"/>
          <w:sz w:val="24"/>
          <w:szCs w:val="24"/>
          <w:shd w:val="clear" w:color="auto" w:fill="FFFFFF"/>
        </w:rPr>
        <w:t>marine</w:t>
      </w:r>
      <w:r>
        <w:rPr>
          <w:rFonts w:ascii="Times New Roman" w:hAnsi="Times New Roman"/>
          <w:color w:val="222222"/>
          <w:sz w:val="24"/>
          <w:szCs w:val="24"/>
          <w:shd w:val="clear" w:color="auto" w:fill="FFFFFF"/>
        </w:rPr>
        <w:t xml:space="preserve"> </w:t>
      </w:r>
      <w:r w:rsidRPr="00545D5E">
        <w:rPr>
          <w:rFonts w:ascii="Times New Roman" w:hAnsi="Times New Roman"/>
          <w:color w:val="222222"/>
          <w:sz w:val="24"/>
          <w:szCs w:val="24"/>
          <w:shd w:val="clear" w:color="auto" w:fill="FFFFFF"/>
        </w:rPr>
        <w:t>mammal stock in the wild or has the potential to disturb a</w:t>
      </w:r>
      <w:r>
        <w:rPr>
          <w:rFonts w:ascii="Times New Roman" w:hAnsi="Times New Roman"/>
          <w:color w:val="222222"/>
          <w:sz w:val="24"/>
          <w:szCs w:val="24"/>
          <w:shd w:val="clear" w:color="auto" w:fill="FFFFFF"/>
        </w:rPr>
        <w:t xml:space="preserve"> </w:t>
      </w:r>
      <w:r w:rsidRPr="00545D5E">
        <w:rPr>
          <w:rStyle w:val="il"/>
          <w:rFonts w:ascii="Times New Roman" w:hAnsi="Times New Roman"/>
          <w:color w:val="222222"/>
          <w:sz w:val="24"/>
          <w:szCs w:val="24"/>
          <w:shd w:val="clear" w:color="auto" w:fill="FFFFFF"/>
        </w:rPr>
        <w:t>marine</w:t>
      </w:r>
      <w:r>
        <w:rPr>
          <w:rFonts w:ascii="Times New Roman" w:hAnsi="Times New Roman"/>
          <w:color w:val="222222"/>
          <w:sz w:val="24"/>
          <w:szCs w:val="24"/>
          <w:shd w:val="clear" w:color="auto" w:fill="FFFFFF"/>
        </w:rPr>
        <w:t xml:space="preserve"> mammal or </w:t>
      </w:r>
      <w:r w:rsidRPr="00545D5E">
        <w:rPr>
          <w:rStyle w:val="il"/>
          <w:rFonts w:ascii="Times New Roman" w:hAnsi="Times New Roman"/>
          <w:color w:val="222222"/>
          <w:sz w:val="24"/>
          <w:szCs w:val="24"/>
          <w:shd w:val="clear" w:color="auto" w:fill="FFFFFF"/>
        </w:rPr>
        <w:t>marine</w:t>
      </w:r>
      <w:r>
        <w:rPr>
          <w:rFonts w:ascii="Times New Roman" w:hAnsi="Times New Roman"/>
          <w:color w:val="222222"/>
          <w:sz w:val="24"/>
          <w:szCs w:val="24"/>
          <w:shd w:val="clear" w:color="auto" w:fill="FFFFFF"/>
        </w:rPr>
        <w:t xml:space="preserve"> </w:t>
      </w:r>
      <w:r w:rsidRPr="00545D5E">
        <w:rPr>
          <w:rFonts w:ascii="Times New Roman" w:hAnsi="Times New Roman"/>
          <w:color w:val="222222"/>
          <w:sz w:val="24"/>
          <w:szCs w:val="24"/>
          <w:shd w:val="clear" w:color="auto" w:fill="FFFFFF"/>
        </w:rPr>
        <w:t>mammal stock in the wild by causing disruption of behavioral patterns, including, but not limited to, migration, breathing, nursing, breeding, feeding, or sheltering."</w:t>
      </w:r>
      <w:r w:rsidR="005C7D33" w:rsidRPr="005C7D33">
        <w:rPr>
          <w:rFonts w:ascii="Times New Roman" w:eastAsia="Times New Roman" w:hAnsi="Times New Roman"/>
          <w:color w:val="222222"/>
          <w:sz w:val="24"/>
          <w:szCs w:val="24"/>
        </w:rPr>
        <w:br/>
      </w:r>
    </w:p>
    <w:p w14:paraId="146C0B35" w14:textId="77777777" w:rsidR="00F7286C" w:rsidRDefault="009452F6" w:rsidP="005C7D33">
      <w:pPr>
        <w:shd w:val="clear" w:color="auto" w:fill="FFFFFF"/>
        <w:spacing w:after="0" w:line="240" w:lineRule="auto"/>
        <w:rPr>
          <w:rFonts w:ascii="Times New Roman" w:hAnsi="Times New Roman"/>
          <w:bCs/>
          <w:iCs/>
          <w:color w:val="000000"/>
          <w:sz w:val="24"/>
          <w:szCs w:val="24"/>
        </w:rPr>
      </w:pPr>
      <w:r w:rsidRPr="009452F6">
        <w:rPr>
          <w:rFonts w:ascii="Times New Roman" w:hAnsi="Times New Roman"/>
          <w:b/>
          <w:bCs/>
          <w:iCs/>
          <w:color w:val="000000"/>
          <w:sz w:val="24"/>
          <w:szCs w:val="24"/>
        </w:rPr>
        <w:lastRenderedPageBreak/>
        <w:t>Aleutian Islands Habitat Conservation Area:</w:t>
      </w:r>
      <w:r w:rsidRPr="009452F6">
        <w:rPr>
          <w:rFonts w:ascii="Times New Roman" w:hAnsi="Times New Roman"/>
          <w:bCs/>
          <w:iCs/>
          <w:color w:val="000000"/>
          <w:sz w:val="24"/>
          <w:szCs w:val="24"/>
        </w:rPr>
        <w:t xml:space="preserve"> On July 28, 2006, NOAA formally established the Aleutian Islands Habitat Conservation</w:t>
      </w:r>
      <w:r>
        <w:rPr>
          <w:rFonts w:ascii="Times New Roman" w:hAnsi="Times New Roman"/>
          <w:bCs/>
          <w:iCs/>
          <w:color w:val="000000"/>
          <w:sz w:val="24"/>
          <w:szCs w:val="24"/>
        </w:rPr>
        <w:t xml:space="preserve"> </w:t>
      </w:r>
      <w:r w:rsidRPr="009452F6">
        <w:rPr>
          <w:rFonts w:ascii="Times New Roman" w:hAnsi="Times New Roman"/>
          <w:bCs/>
          <w:iCs/>
          <w:color w:val="000000"/>
          <w:sz w:val="24"/>
          <w:szCs w:val="24"/>
        </w:rPr>
        <w:t xml:space="preserve">Area in Alaska, </w:t>
      </w:r>
      <w:r w:rsidRPr="000F5388">
        <w:rPr>
          <w:rFonts w:ascii="Times New Roman" w:hAnsi="Times New Roman"/>
          <w:bCs/>
          <w:iCs/>
          <w:color w:val="000000"/>
          <w:sz w:val="24"/>
          <w:szCs w:val="24"/>
        </w:rPr>
        <w:t>which covers nearly 370</w:t>
      </w:r>
      <w:r w:rsidR="00545D5E">
        <w:rPr>
          <w:rFonts w:ascii="Times New Roman" w:hAnsi="Times New Roman"/>
          <w:bCs/>
          <w:iCs/>
          <w:color w:val="000000"/>
          <w:sz w:val="24"/>
          <w:szCs w:val="24"/>
        </w:rPr>
        <w:t xml:space="preserve"> thousand </w:t>
      </w:r>
      <w:r w:rsidRPr="000F5388">
        <w:rPr>
          <w:rFonts w:ascii="Times New Roman" w:hAnsi="Times New Roman"/>
          <w:bCs/>
          <w:iCs/>
          <w:color w:val="000000"/>
          <w:sz w:val="24"/>
          <w:szCs w:val="24"/>
        </w:rPr>
        <w:t>square miles and may harbor among the highest diversity of</w:t>
      </w:r>
      <w:r w:rsidRPr="009452F6">
        <w:rPr>
          <w:rFonts w:ascii="Times New Roman" w:hAnsi="Times New Roman"/>
          <w:bCs/>
          <w:iCs/>
          <w:color w:val="000000"/>
          <w:sz w:val="24"/>
          <w:szCs w:val="24"/>
        </w:rPr>
        <w:t xml:space="preserve"> deep-water corals</w:t>
      </w:r>
      <w:r>
        <w:rPr>
          <w:rFonts w:ascii="Times New Roman" w:hAnsi="Times New Roman"/>
          <w:bCs/>
          <w:iCs/>
          <w:color w:val="000000"/>
          <w:sz w:val="24"/>
          <w:szCs w:val="24"/>
        </w:rPr>
        <w:t xml:space="preserve"> </w:t>
      </w:r>
      <w:r w:rsidRPr="009452F6">
        <w:rPr>
          <w:rFonts w:ascii="Times New Roman" w:hAnsi="Times New Roman"/>
          <w:bCs/>
          <w:iCs/>
          <w:color w:val="000000"/>
          <w:sz w:val="24"/>
          <w:szCs w:val="24"/>
        </w:rPr>
        <w:t>in the world. The conservation area established a network of fishing closures in the Aleutian Islands and Gulf of Alaska, and</w:t>
      </w:r>
      <w:r>
        <w:rPr>
          <w:rFonts w:ascii="Times New Roman" w:hAnsi="Times New Roman"/>
          <w:bCs/>
          <w:iCs/>
          <w:color w:val="000000"/>
          <w:sz w:val="24"/>
          <w:szCs w:val="24"/>
        </w:rPr>
        <w:t xml:space="preserve"> </w:t>
      </w:r>
      <w:r w:rsidRPr="009452F6">
        <w:rPr>
          <w:rFonts w:ascii="Times New Roman" w:hAnsi="Times New Roman"/>
          <w:bCs/>
          <w:iCs/>
          <w:color w:val="000000"/>
          <w:sz w:val="24"/>
          <w:szCs w:val="24"/>
        </w:rPr>
        <w:t>protects habitat for deep-water corals and other sensitive features that are slow to recover once disturbed by fishing gear or other</w:t>
      </w:r>
      <w:r>
        <w:rPr>
          <w:rFonts w:ascii="Times New Roman" w:hAnsi="Times New Roman"/>
          <w:bCs/>
          <w:iCs/>
          <w:color w:val="000000"/>
          <w:sz w:val="24"/>
          <w:szCs w:val="24"/>
        </w:rPr>
        <w:t xml:space="preserve"> </w:t>
      </w:r>
      <w:r w:rsidRPr="009452F6">
        <w:rPr>
          <w:rFonts w:ascii="Times New Roman" w:hAnsi="Times New Roman"/>
          <w:bCs/>
          <w:iCs/>
          <w:color w:val="000000"/>
          <w:sz w:val="24"/>
          <w:szCs w:val="24"/>
        </w:rPr>
        <w:t>activities</w:t>
      </w:r>
      <w:r w:rsidRPr="00545D5E">
        <w:rPr>
          <w:rFonts w:ascii="Times New Roman" w:hAnsi="Times New Roman"/>
          <w:bCs/>
          <w:iCs/>
          <w:color w:val="000000"/>
          <w:sz w:val="24"/>
          <w:szCs w:val="24"/>
        </w:rPr>
        <w:t xml:space="preserve">. </w:t>
      </w:r>
    </w:p>
    <w:p w14:paraId="0330A2E8" w14:textId="77777777" w:rsidR="00F7286C" w:rsidRDefault="00F7286C" w:rsidP="005C7D33">
      <w:pPr>
        <w:shd w:val="clear" w:color="auto" w:fill="FFFFFF"/>
        <w:spacing w:after="0" w:line="240" w:lineRule="auto"/>
        <w:rPr>
          <w:rFonts w:ascii="Times New Roman" w:hAnsi="Times New Roman"/>
          <w:color w:val="222222"/>
          <w:sz w:val="24"/>
          <w:szCs w:val="24"/>
          <w:shd w:val="clear" w:color="auto" w:fill="FFFFFF"/>
        </w:rPr>
      </w:pPr>
    </w:p>
    <w:p w14:paraId="288EECC6" w14:textId="0FF69EA4" w:rsidR="009452F6" w:rsidRDefault="00545D5E" w:rsidP="005C7D33">
      <w:pPr>
        <w:shd w:val="clear" w:color="auto" w:fill="FFFFFF"/>
        <w:spacing w:after="0" w:line="240" w:lineRule="auto"/>
        <w:rPr>
          <w:rFonts w:ascii="Times New Roman" w:hAnsi="Times New Roman"/>
          <w:bCs/>
          <w:iCs/>
          <w:color w:val="000000"/>
          <w:sz w:val="24"/>
          <w:szCs w:val="24"/>
        </w:rPr>
      </w:pPr>
      <w:r w:rsidRPr="00545D5E">
        <w:rPr>
          <w:rFonts w:ascii="Times New Roman" w:hAnsi="Times New Roman"/>
          <w:color w:val="222222"/>
          <w:sz w:val="24"/>
          <w:szCs w:val="24"/>
          <w:shd w:val="clear" w:color="auto" w:fill="FFFFFF"/>
        </w:rPr>
        <w:t xml:space="preserve">To minimize the effects of fishing on </w:t>
      </w:r>
      <w:r>
        <w:rPr>
          <w:rFonts w:ascii="Times New Roman" w:hAnsi="Times New Roman"/>
          <w:color w:val="222222"/>
          <w:sz w:val="24"/>
          <w:szCs w:val="24"/>
          <w:shd w:val="clear" w:color="auto" w:fill="FFFFFF"/>
        </w:rPr>
        <w:t>Essential Fish Habitat</w:t>
      </w:r>
      <w:r w:rsidRPr="00545D5E">
        <w:rPr>
          <w:rFonts w:ascii="Times New Roman" w:hAnsi="Times New Roman"/>
          <w:color w:val="222222"/>
          <w:sz w:val="24"/>
          <w:szCs w:val="24"/>
          <w:shd w:val="clear" w:color="auto" w:fill="FFFFFF"/>
        </w:rPr>
        <w:t>, and more specifically to address concerns about the impacts of bottom trawling on benthic habitat (particularly on coral communities) in the Aleutian Islands, the North Pacific Fishery Management Council took action to prohibit all bottom trawling in the Aleutians, except in small discrete “open” areas. Over 95% of the management area is closed to bottom trawling. Additionally, six Habitat Conservation Zones with especially high density coral and sponge habitat were closed to all bottom-contact fishing gear (longlines, pots, trawls). To improve monitoring and enforcement of the Aleutian Island closures, a vessel monitoring system is required for all fishing vessels in the Aleutian management area.  NMFS implements this </w:t>
      </w:r>
      <w:r w:rsidRPr="00545D5E">
        <w:rPr>
          <w:rFonts w:ascii="Times New Roman" w:hAnsi="Times New Roman"/>
          <w:bCs/>
          <w:color w:val="222222"/>
          <w:sz w:val="24"/>
          <w:szCs w:val="24"/>
          <w:shd w:val="clear" w:color="auto" w:fill="FFFFFF"/>
        </w:rPr>
        <w:t>closure </w:t>
      </w:r>
      <w:r w:rsidRPr="00545D5E">
        <w:rPr>
          <w:rFonts w:ascii="Times New Roman" w:hAnsi="Times New Roman"/>
          <w:color w:val="222222"/>
          <w:sz w:val="24"/>
          <w:szCs w:val="24"/>
          <w:shd w:val="clear" w:color="auto" w:fill="FFFFFF"/>
        </w:rPr>
        <w:t>area through the Fishery Management Plan for Groundfish of the Bering Sea and Aleutian Islands Management Area and in Federal regulations at 50 USC 679.22(a)(14)</w:t>
      </w:r>
      <w:r>
        <w:rPr>
          <w:rFonts w:ascii="Times New Roman" w:hAnsi="Times New Roman"/>
          <w:color w:val="222222"/>
          <w:sz w:val="24"/>
          <w:szCs w:val="24"/>
          <w:shd w:val="clear" w:color="auto" w:fill="FFFFFF"/>
        </w:rPr>
        <w:t xml:space="preserve">, </w:t>
      </w:r>
      <w:r>
        <w:rPr>
          <w:rFonts w:ascii="Times New Roman" w:hAnsi="Times New Roman"/>
          <w:i/>
          <w:color w:val="222222"/>
          <w:sz w:val="24"/>
          <w:szCs w:val="24"/>
          <w:shd w:val="clear" w:color="auto" w:fill="FFFFFF"/>
        </w:rPr>
        <w:t>Aleutian Islands Habitat Conservation Area</w:t>
      </w:r>
      <w:r w:rsidRPr="00545D5E">
        <w:rPr>
          <w:rFonts w:ascii="Times New Roman" w:hAnsi="Times New Roman"/>
          <w:color w:val="222222"/>
          <w:sz w:val="24"/>
          <w:szCs w:val="24"/>
          <w:shd w:val="clear" w:color="auto" w:fill="FFFFFF"/>
        </w:rPr>
        <w:t>.   </w:t>
      </w:r>
    </w:p>
    <w:p w14:paraId="5B1FFCE6" w14:textId="74F9A004" w:rsidR="006F65A8" w:rsidRDefault="006F65A8">
      <w:pPr>
        <w:spacing w:after="0" w:line="240" w:lineRule="auto"/>
        <w:rPr>
          <w:rFonts w:ascii="Times New Roman" w:hAnsi="Times New Roman"/>
          <w:bCs/>
          <w:iCs/>
          <w:color w:val="000000"/>
          <w:sz w:val="24"/>
          <w:szCs w:val="24"/>
        </w:rPr>
      </w:pPr>
    </w:p>
    <w:p w14:paraId="2F9632C1" w14:textId="08E797B0" w:rsidR="00545D5E" w:rsidRPr="003D7191" w:rsidRDefault="009452F6" w:rsidP="00545D5E">
      <w:pPr>
        <w:autoSpaceDE w:val="0"/>
        <w:autoSpaceDN w:val="0"/>
        <w:adjustRightInd w:val="0"/>
        <w:spacing w:after="0" w:line="240" w:lineRule="auto"/>
        <w:rPr>
          <w:rFonts w:ascii="Times New Roman" w:hAnsi="Times New Roman"/>
          <w:bCs/>
          <w:iCs/>
          <w:color w:val="000000"/>
          <w:sz w:val="24"/>
          <w:szCs w:val="24"/>
        </w:rPr>
      </w:pPr>
      <w:r w:rsidRPr="003D7191">
        <w:rPr>
          <w:rFonts w:ascii="Times New Roman" w:hAnsi="Times New Roman"/>
          <w:b/>
          <w:bCs/>
          <w:iCs/>
          <w:color w:val="000000"/>
          <w:sz w:val="24"/>
          <w:szCs w:val="24"/>
        </w:rPr>
        <w:t>NOAA Habitat Blueprint:</w:t>
      </w:r>
      <w:r w:rsidRPr="003D7191">
        <w:rPr>
          <w:rFonts w:ascii="Times New Roman" w:hAnsi="Times New Roman"/>
          <w:bCs/>
          <w:iCs/>
          <w:color w:val="000000"/>
          <w:sz w:val="24"/>
          <w:szCs w:val="24"/>
        </w:rPr>
        <w:t xml:space="preserve"> </w:t>
      </w:r>
      <w:r w:rsidR="00545D5E" w:rsidRPr="003D7191">
        <w:rPr>
          <w:rFonts w:ascii="Times New Roman" w:hAnsi="Times New Roman"/>
          <w:bCs/>
          <w:iCs/>
          <w:color w:val="000000"/>
          <w:sz w:val="24"/>
          <w:szCs w:val="24"/>
        </w:rPr>
        <w:t xml:space="preserve">NOAA has a responsibility for protecting habitat for fish, threatened and endangered species, marine mammals, and other natural resources within the coastal zone.  Recognizing the need for more concerted efforts to conserve, protect, and restore habitat, NOAA developed the NOAA Habitat Blueprint to build on existing programs, prioritize its activities, and guide its future actions. This is being accomplished by creating Habitat Focus Areas.  </w:t>
      </w:r>
      <w:r w:rsidR="00E97E15">
        <w:rPr>
          <w:rFonts w:ascii="Times New Roman" w:hAnsi="Times New Roman"/>
          <w:bCs/>
          <w:iCs/>
          <w:color w:val="000000"/>
          <w:sz w:val="24"/>
          <w:szCs w:val="24"/>
          <w:highlight w:val="red"/>
        </w:rPr>
        <w:t>There are currently 11</w:t>
      </w:r>
      <w:r w:rsidR="00545D5E" w:rsidRPr="006252EE">
        <w:rPr>
          <w:rFonts w:ascii="Times New Roman" w:hAnsi="Times New Roman"/>
          <w:bCs/>
          <w:iCs/>
          <w:color w:val="000000"/>
          <w:sz w:val="24"/>
          <w:szCs w:val="24"/>
          <w:highlight w:val="red"/>
        </w:rPr>
        <w:t xml:space="preserve"> Habitat Focus Areas, as follows:</w:t>
      </w:r>
    </w:p>
    <w:p w14:paraId="4BF91087" w14:textId="6B7656EA" w:rsidR="00545D5E" w:rsidRPr="003D7191" w:rsidRDefault="00545D5E" w:rsidP="009452F6">
      <w:pPr>
        <w:autoSpaceDE w:val="0"/>
        <w:autoSpaceDN w:val="0"/>
        <w:adjustRightInd w:val="0"/>
        <w:spacing w:after="0" w:line="240" w:lineRule="auto"/>
        <w:rPr>
          <w:rFonts w:ascii="Times New Roman" w:hAnsi="Times New Roman"/>
          <w:bCs/>
          <w:iCs/>
          <w:color w:val="000000"/>
          <w:sz w:val="24"/>
          <w:szCs w:val="24"/>
        </w:rPr>
      </w:pPr>
    </w:p>
    <w:p w14:paraId="568EDC3B" w14:textId="77777777" w:rsidR="006A74BE" w:rsidRPr="00FB56B8" w:rsidRDefault="006A74BE" w:rsidP="00545D5E">
      <w:pPr>
        <w:pStyle w:val="ListParagraph"/>
        <w:numPr>
          <w:ilvl w:val="0"/>
          <w:numId w:val="26"/>
        </w:numPr>
        <w:autoSpaceDE w:val="0"/>
        <w:autoSpaceDN w:val="0"/>
        <w:adjustRightInd w:val="0"/>
        <w:spacing w:after="0" w:line="240" w:lineRule="auto"/>
        <w:rPr>
          <w:rFonts w:ascii="Times New Roman" w:hAnsi="Times New Roman"/>
          <w:bCs/>
          <w:iCs/>
          <w:color w:val="000000"/>
          <w:sz w:val="24"/>
          <w:szCs w:val="24"/>
        </w:rPr>
        <w:sectPr w:rsidR="006A74BE" w:rsidRPr="00FB56B8">
          <w:headerReference w:type="default" r:id="rId8"/>
          <w:footerReference w:type="default" r:id="rId9"/>
          <w:pgSz w:w="12240" w:h="15840"/>
          <w:pgMar w:top="1440" w:right="1440" w:bottom="1440" w:left="1440" w:header="720" w:footer="720" w:gutter="0"/>
          <w:cols w:space="720"/>
          <w:docGrid w:linePitch="360"/>
        </w:sectPr>
      </w:pPr>
    </w:p>
    <w:p w14:paraId="38955392" w14:textId="5815C762" w:rsidR="00545D5E" w:rsidRPr="00F43D1F" w:rsidRDefault="00545D5E" w:rsidP="00545D5E">
      <w:pPr>
        <w:pStyle w:val="ListParagraph"/>
        <w:numPr>
          <w:ilvl w:val="0"/>
          <w:numId w:val="26"/>
        </w:numPr>
        <w:autoSpaceDE w:val="0"/>
        <w:autoSpaceDN w:val="0"/>
        <w:adjustRightInd w:val="0"/>
        <w:spacing w:after="0" w:line="240" w:lineRule="auto"/>
        <w:rPr>
          <w:rFonts w:ascii="Times New Roman" w:hAnsi="Times New Roman"/>
          <w:bCs/>
          <w:iCs/>
          <w:color w:val="000000"/>
          <w:sz w:val="24"/>
          <w:szCs w:val="24"/>
          <w:highlight w:val="red"/>
        </w:rPr>
      </w:pPr>
      <w:r w:rsidRPr="00F43D1F">
        <w:rPr>
          <w:rFonts w:ascii="Times New Roman" w:hAnsi="Times New Roman"/>
          <w:bCs/>
          <w:iCs/>
          <w:color w:val="000000"/>
          <w:sz w:val="24"/>
          <w:szCs w:val="24"/>
          <w:highlight w:val="red"/>
        </w:rPr>
        <w:t>Biscayne Bay, FL</w:t>
      </w:r>
    </w:p>
    <w:p w14:paraId="202461DC" w14:textId="74D67417" w:rsidR="00545D5E" w:rsidRPr="00F43D1F" w:rsidRDefault="00545D5E" w:rsidP="00545D5E">
      <w:pPr>
        <w:pStyle w:val="ListParagraph"/>
        <w:numPr>
          <w:ilvl w:val="0"/>
          <w:numId w:val="26"/>
        </w:numPr>
        <w:autoSpaceDE w:val="0"/>
        <w:autoSpaceDN w:val="0"/>
        <w:adjustRightInd w:val="0"/>
        <w:spacing w:after="0" w:line="240" w:lineRule="auto"/>
        <w:rPr>
          <w:rFonts w:ascii="Times New Roman" w:hAnsi="Times New Roman"/>
          <w:bCs/>
          <w:iCs/>
          <w:color w:val="000000"/>
          <w:sz w:val="24"/>
          <w:szCs w:val="24"/>
          <w:highlight w:val="red"/>
        </w:rPr>
      </w:pPr>
      <w:r w:rsidRPr="00F43D1F">
        <w:rPr>
          <w:rFonts w:ascii="Times New Roman" w:hAnsi="Times New Roman"/>
          <w:bCs/>
          <w:iCs/>
          <w:color w:val="000000"/>
          <w:sz w:val="24"/>
          <w:szCs w:val="24"/>
          <w:highlight w:val="red"/>
        </w:rPr>
        <w:t>Choptank River Watershed, MD/DE</w:t>
      </w:r>
    </w:p>
    <w:p w14:paraId="321DFE4F" w14:textId="77777777" w:rsidR="00545D5E" w:rsidRPr="00F43D1F" w:rsidRDefault="00545D5E" w:rsidP="00545D5E">
      <w:pPr>
        <w:pStyle w:val="ListParagraph"/>
        <w:numPr>
          <w:ilvl w:val="0"/>
          <w:numId w:val="26"/>
        </w:numPr>
        <w:autoSpaceDE w:val="0"/>
        <w:autoSpaceDN w:val="0"/>
        <w:adjustRightInd w:val="0"/>
        <w:spacing w:after="0" w:line="240" w:lineRule="auto"/>
        <w:rPr>
          <w:rFonts w:ascii="Times New Roman" w:hAnsi="Times New Roman"/>
          <w:bCs/>
          <w:iCs/>
          <w:color w:val="000000"/>
          <w:sz w:val="24"/>
          <w:szCs w:val="24"/>
          <w:highlight w:val="red"/>
        </w:rPr>
      </w:pPr>
      <w:r w:rsidRPr="00F43D1F">
        <w:rPr>
          <w:rFonts w:ascii="Times New Roman" w:hAnsi="Times New Roman"/>
          <w:bCs/>
          <w:iCs/>
          <w:color w:val="000000"/>
          <w:sz w:val="24"/>
          <w:szCs w:val="24"/>
          <w:highlight w:val="red"/>
        </w:rPr>
        <w:t>Kachemak Bay, AK</w:t>
      </w:r>
    </w:p>
    <w:p w14:paraId="63718AD7" w14:textId="36BDC0B5" w:rsidR="00545D5E" w:rsidRDefault="00545D5E" w:rsidP="00545D5E">
      <w:pPr>
        <w:pStyle w:val="ListParagraph"/>
        <w:numPr>
          <w:ilvl w:val="0"/>
          <w:numId w:val="26"/>
        </w:numPr>
        <w:autoSpaceDE w:val="0"/>
        <w:autoSpaceDN w:val="0"/>
        <w:adjustRightInd w:val="0"/>
        <w:spacing w:after="0" w:line="240" w:lineRule="auto"/>
        <w:rPr>
          <w:rFonts w:ascii="Times New Roman" w:hAnsi="Times New Roman"/>
          <w:bCs/>
          <w:iCs/>
          <w:color w:val="000000"/>
          <w:sz w:val="24"/>
          <w:szCs w:val="24"/>
          <w:highlight w:val="red"/>
        </w:rPr>
      </w:pPr>
      <w:r w:rsidRPr="00F43D1F">
        <w:rPr>
          <w:rFonts w:ascii="Times New Roman" w:hAnsi="Times New Roman"/>
          <w:bCs/>
          <w:iCs/>
          <w:color w:val="000000"/>
          <w:sz w:val="24"/>
          <w:szCs w:val="24"/>
          <w:highlight w:val="red"/>
        </w:rPr>
        <w:t>Manell-GeusWatershed, GU</w:t>
      </w:r>
    </w:p>
    <w:p w14:paraId="2896B76C" w14:textId="654C21C1" w:rsidR="00E97E15" w:rsidRPr="00F43D1F" w:rsidRDefault="00E97E15" w:rsidP="00545D5E">
      <w:pPr>
        <w:pStyle w:val="ListParagraph"/>
        <w:numPr>
          <w:ilvl w:val="0"/>
          <w:numId w:val="26"/>
        </w:numPr>
        <w:autoSpaceDE w:val="0"/>
        <w:autoSpaceDN w:val="0"/>
        <w:adjustRightInd w:val="0"/>
        <w:spacing w:after="0" w:line="240" w:lineRule="auto"/>
        <w:rPr>
          <w:rFonts w:ascii="Times New Roman" w:hAnsi="Times New Roman"/>
          <w:bCs/>
          <w:iCs/>
          <w:color w:val="000000"/>
          <w:sz w:val="24"/>
          <w:szCs w:val="24"/>
          <w:highlight w:val="red"/>
        </w:rPr>
      </w:pPr>
      <w:r>
        <w:rPr>
          <w:rFonts w:ascii="Times New Roman" w:hAnsi="Times New Roman"/>
          <w:bCs/>
          <w:iCs/>
          <w:color w:val="000000"/>
          <w:sz w:val="24"/>
          <w:szCs w:val="24"/>
          <w:highlight w:val="red"/>
        </w:rPr>
        <w:t>Middle Peninsula, VA</w:t>
      </w:r>
    </w:p>
    <w:p w14:paraId="2ECAE69A" w14:textId="46CB6F0D" w:rsidR="00545D5E" w:rsidRPr="00F43D1F" w:rsidRDefault="00545D5E" w:rsidP="00545D5E">
      <w:pPr>
        <w:pStyle w:val="ListParagraph"/>
        <w:numPr>
          <w:ilvl w:val="0"/>
          <w:numId w:val="26"/>
        </w:numPr>
        <w:autoSpaceDE w:val="0"/>
        <w:autoSpaceDN w:val="0"/>
        <w:adjustRightInd w:val="0"/>
        <w:spacing w:after="0" w:line="240" w:lineRule="auto"/>
        <w:rPr>
          <w:rFonts w:ascii="Times New Roman" w:hAnsi="Times New Roman"/>
          <w:bCs/>
          <w:iCs/>
          <w:color w:val="000000"/>
          <w:sz w:val="24"/>
          <w:szCs w:val="24"/>
          <w:highlight w:val="red"/>
        </w:rPr>
      </w:pPr>
      <w:r w:rsidRPr="00F43D1F">
        <w:rPr>
          <w:rFonts w:ascii="Times New Roman" w:hAnsi="Times New Roman"/>
          <w:bCs/>
          <w:iCs/>
          <w:color w:val="000000"/>
          <w:sz w:val="24"/>
          <w:szCs w:val="24"/>
          <w:highlight w:val="red"/>
        </w:rPr>
        <w:t>Muskegon Lake, MI</w:t>
      </w:r>
    </w:p>
    <w:p w14:paraId="72AB638A" w14:textId="77777777" w:rsidR="006A74BE" w:rsidRPr="00F43D1F" w:rsidRDefault="006A74BE" w:rsidP="00D81D89">
      <w:pPr>
        <w:pStyle w:val="ListParagraph"/>
        <w:numPr>
          <w:ilvl w:val="0"/>
          <w:numId w:val="26"/>
        </w:numPr>
        <w:autoSpaceDE w:val="0"/>
        <w:autoSpaceDN w:val="0"/>
        <w:adjustRightInd w:val="0"/>
        <w:spacing w:after="0" w:line="240" w:lineRule="auto"/>
        <w:ind w:left="360"/>
        <w:rPr>
          <w:rFonts w:ascii="Times New Roman" w:hAnsi="Times New Roman"/>
          <w:bCs/>
          <w:iCs/>
          <w:color w:val="000000"/>
          <w:sz w:val="24"/>
          <w:szCs w:val="24"/>
          <w:highlight w:val="red"/>
        </w:rPr>
      </w:pPr>
      <w:r w:rsidRPr="00F43D1F">
        <w:rPr>
          <w:rFonts w:ascii="Times New Roman" w:hAnsi="Times New Roman"/>
          <w:bCs/>
          <w:iCs/>
          <w:color w:val="000000"/>
          <w:sz w:val="24"/>
          <w:szCs w:val="24"/>
          <w:highlight w:val="red"/>
        </w:rPr>
        <w:t>Northeast Reserves and Culebra Island, PR</w:t>
      </w:r>
    </w:p>
    <w:p w14:paraId="641CD84F" w14:textId="77777777" w:rsidR="00545D5E" w:rsidRPr="00F43D1F" w:rsidRDefault="00545D5E" w:rsidP="00D81D89">
      <w:pPr>
        <w:pStyle w:val="ListParagraph"/>
        <w:numPr>
          <w:ilvl w:val="0"/>
          <w:numId w:val="26"/>
        </w:numPr>
        <w:autoSpaceDE w:val="0"/>
        <w:autoSpaceDN w:val="0"/>
        <w:adjustRightInd w:val="0"/>
        <w:spacing w:after="0" w:line="240" w:lineRule="auto"/>
        <w:ind w:left="360"/>
        <w:rPr>
          <w:rFonts w:ascii="Times New Roman" w:hAnsi="Times New Roman"/>
          <w:bCs/>
          <w:iCs/>
          <w:color w:val="000000"/>
          <w:sz w:val="24"/>
          <w:szCs w:val="24"/>
          <w:highlight w:val="red"/>
        </w:rPr>
      </w:pPr>
      <w:r w:rsidRPr="00F43D1F">
        <w:rPr>
          <w:rFonts w:ascii="Times New Roman" w:hAnsi="Times New Roman"/>
          <w:bCs/>
          <w:iCs/>
          <w:color w:val="000000"/>
          <w:sz w:val="24"/>
          <w:szCs w:val="24"/>
          <w:highlight w:val="red"/>
        </w:rPr>
        <w:t>Penobscot River Watershed, ME</w:t>
      </w:r>
    </w:p>
    <w:p w14:paraId="15A4F9B0" w14:textId="77777777" w:rsidR="00545D5E" w:rsidRPr="00F43D1F" w:rsidRDefault="00545D5E" w:rsidP="00D81D89">
      <w:pPr>
        <w:pStyle w:val="ListParagraph"/>
        <w:numPr>
          <w:ilvl w:val="0"/>
          <w:numId w:val="26"/>
        </w:numPr>
        <w:autoSpaceDE w:val="0"/>
        <w:autoSpaceDN w:val="0"/>
        <w:adjustRightInd w:val="0"/>
        <w:spacing w:after="0" w:line="240" w:lineRule="auto"/>
        <w:ind w:left="360"/>
        <w:rPr>
          <w:rFonts w:ascii="Times New Roman" w:hAnsi="Times New Roman"/>
          <w:bCs/>
          <w:iCs/>
          <w:color w:val="000000"/>
          <w:sz w:val="24"/>
          <w:szCs w:val="24"/>
          <w:highlight w:val="red"/>
        </w:rPr>
      </w:pPr>
      <w:r w:rsidRPr="00F43D1F">
        <w:rPr>
          <w:rFonts w:ascii="Times New Roman" w:hAnsi="Times New Roman"/>
          <w:bCs/>
          <w:iCs/>
          <w:color w:val="000000"/>
          <w:sz w:val="24"/>
          <w:szCs w:val="24"/>
          <w:highlight w:val="red"/>
        </w:rPr>
        <w:t>Russian River Watershed, CA</w:t>
      </w:r>
    </w:p>
    <w:p w14:paraId="38FD65D5" w14:textId="4A715FAD" w:rsidR="00545D5E" w:rsidRPr="00F43D1F" w:rsidRDefault="00545D5E" w:rsidP="00D81D89">
      <w:pPr>
        <w:pStyle w:val="ListParagraph"/>
        <w:numPr>
          <w:ilvl w:val="0"/>
          <w:numId w:val="26"/>
        </w:numPr>
        <w:autoSpaceDE w:val="0"/>
        <w:autoSpaceDN w:val="0"/>
        <w:adjustRightInd w:val="0"/>
        <w:spacing w:after="0" w:line="240" w:lineRule="auto"/>
        <w:ind w:left="360"/>
        <w:rPr>
          <w:rFonts w:ascii="Times New Roman" w:hAnsi="Times New Roman"/>
          <w:bCs/>
          <w:iCs/>
          <w:color w:val="000000"/>
          <w:sz w:val="24"/>
          <w:szCs w:val="24"/>
          <w:highlight w:val="red"/>
        </w:rPr>
      </w:pPr>
      <w:r w:rsidRPr="00F43D1F">
        <w:rPr>
          <w:rFonts w:ascii="Times New Roman" w:hAnsi="Times New Roman"/>
          <w:bCs/>
          <w:iCs/>
          <w:color w:val="000000"/>
          <w:sz w:val="24"/>
          <w:szCs w:val="24"/>
          <w:highlight w:val="red"/>
        </w:rPr>
        <w:t>St. Louis River Estuary, MN/WI</w:t>
      </w:r>
    </w:p>
    <w:p w14:paraId="2828E31E" w14:textId="196A651A" w:rsidR="00545D5E" w:rsidRPr="00F43D1F" w:rsidRDefault="00545D5E" w:rsidP="00D81D89">
      <w:pPr>
        <w:pStyle w:val="ListParagraph"/>
        <w:numPr>
          <w:ilvl w:val="0"/>
          <w:numId w:val="26"/>
        </w:numPr>
        <w:autoSpaceDE w:val="0"/>
        <w:autoSpaceDN w:val="0"/>
        <w:adjustRightInd w:val="0"/>
        <w:spacing w:after="0" w:line="240" w:lineRule="auto"/>
        <w:ind w:left="360"/>
        <w:rPr>
          <w:rFonts w:ascii="Times New Roman" w:hAnsi="Times New Roman"/>
          <w:bCs/>
          <w:iCs/>
          <w:color w:val="000000"/>
          <w:sz w:val="24"/>
          <w:szCs w:val="24"/>
          <w:highlight w:val="red"/>
        </w:rPr>
      </w:pPr>
      <w:r w:rsidRPr="00F43D1F">
        <w:rPr>
          <w:rFonts w:ascii="Times New Roman" w:hAnsi="Times New Roman"/>
          <w:bCs/>
          <w:iCs/>
          <w:color w:val="000000"/>
          <w:sz w:val="24"/>
          <w:szCs w:val="24"/>
          <w:highlight w:val="red"/>
        </w:rPr>
        <w:t>West Hawaii, HI</w:t>
      </w:r>
    </w:p>
    <w:p w14:paraId="40BACB3A" w14:textId="77777777" w:rsidR="006A74BE" w:rsidRPr="003D7191" w:rsidRDefault="006A74BE" w:rsidP="009452F6">
      <w:pPr>
        <w:autoSpaceDE w:val="0"/>
        <w:autoSpaceDN w:val="0"/>
        <w:adjustRightInd w:val="0"/>
        <w:spacing w:after="0" w:line="240" w:lineRule="auto"/>
        <w:rPr>
          <w:rFonts w:ascii="Times New Roman" w:hAnsi="Times New Roman"/>
          <w:bCs/>
          <w:iCs/>
          <w:color w:val="000000"/>
          <w:sz w:val="24"/>
          <w:szCs w:val="24"/>
        </w:rPr>
        <w:sectPr w:rsidR="006A74BE" w:rsidRPr="003D7191" w:rsidSect="00D81D89">
          <w:type w:val="continuous"/>
          <w:pgSz w:w="12240" w:h="15840"/>
          <w:pgMar w:top="1440" w:right="1440" w:bottom="1440" w:left="1440" w:header="720" w:footer="720" w:gutter="0"/>
          <w:cols w:num="2" w:space="180"/>
          <w:docGrid w:linePitch="360"/>
        </w:sectPr>
      </w:pPr>
    </w:p>
    <w:p w14:paraId="48F32E66" w14:textId="41A3B746" w:rsidR="00545D5E" w:rsidRPr="003D7191" w:rsidRDefault="00545D5E" w:rsidP="009452F6">
      <w:pPr>
        <w:autoSpaceDE w:val="0"/>
        <w:autoSpaceDN w:val="0"/>
        <w:adjustRightInd w:val="0"/>
        <w:spacing w:after="0" w:line="240" w:lineRule="auto"/>
        <w:rPr>
          <w:rFonts w:ascii="Times New Roman" w:hAnsi="Times New Roman"/>
          <w:bCs/>
          <w:iCs/>
          <w:color w:val="000000"/>
          <w:sz w:val="24"/>
          <w:szCs w:val="24"/>
        </w:rPr>
      </w:pPr>
    </w:p>
    <w:p w14:paraId="3B40277D" w14:textId="0AE1BB25" w:rsidR="00A54EF6" w:rsidRDefault="006A74BE" w:rsidP="009452F6">
      <w:pPr>
        <w:autoSpaceDE w:val="0"/>
        <w:autoSpaceDN w:val="0"/>
        <w:adjustRightInd w:val="0"/>
        <w:spacing w:after="0" w:line="240" w:lineRule="auto"/>
        <w:rPr>
          <w:rFonts w:ascii="Times New Roman" w:hAnsi="Times New Roman"/>
          <w:color w:val="222222"/>
          <w:sz w:val="24"/>
          <w:szCs w:val="24"/>
          <w:shd w:val="clear" w:color="auto" w:fill="FFFFFF"/>
        </w:rPr>
      </w:pPr>
      <w:r w:rsidRPr="003D7191">
        <w:rPr>
          <w:rFonts w:ascii="Times New Roman" w:hAnsi="Times New Roman"/>
          <w:color w:val="222222"/>
          <w:sz w:val="24"/>
          <w:szCs w:val="24"/>
          <w:shd w:val="clear" w:color="auto" w:fill="FFFFFF"/>
        </w:rPr>
        <w:t>Work at these Habitat Focus Areas are completed via</w:t>
      </w:r>
      <w:r w:rsidR="001038D4" w:rsidRPr="003D7191">
        <w:rPr>
          <w:rFonts w:ascii="Times New Roman" w:hAnsi="Times New Roman"/>
          <w:color w:val="222222"/>
          <w:sz w:val="24"/>
          <w:szCs w:val="24"/>
          <w:shd w:val="clear" w:color="auto" w:fill="FFFFFF"/>
        </w:rPr>
        <w:t xml:space="preserve"> </w:t>
      </w:r>
      <w:r w:rsidRPr="003D7191">
        <w:rPr>
          <w:rFonts w:ascii="Times New Roman" w:hAnsi="Times New Roman"/>
          <w:color w:val="222222"/>
          <w:sz w:val="24"/>
          <w:szCs w:val="24"/>
          <w:shd w:val="clear" w:color="auto" w:fill="FFFFFF"/>
        </w:rPr>
        <w:t>grant proposals</w:t>
      </w:r>
      <w:r w:rsidR="001038D4" w:rsidRPr="003D7191">
        <w:rPr>
          <w:rFonts w:ascii="Times New Roman" w:hAnsi="Times New Roman"/>
          <w:color w:val="222222"/>
          <w:sz w:val="24"/>
          <w:szCs w:val="24"/>
          <w:shd w:val="clear" w:color="auto" w:fill="FFFFFF"/>
        </w:rPr>
        <w:t xml:space="preserve"> </w:t>
      </w:r>
      <w:r w:rsidRPr="003D7191">
        <w:rPr>
          <w:rFonts w:ascii="Times New Roman" w:hAnsi="Times New Roman"/>
          <w:color w:val="222222"/>
          <w:sz w:val="24"/>
          <w:szCs w:val="24"/>
          <w:shd w:val="clear" w:color="auto" w:fill="FFFFFF"/>
        </w:rPr>
        <w:t>that take a landscape-scale or watershed approach to implementing on the ground conservation efforts.</w:t>
      </w:r>
      <w:r w:rsidR="001038D4" w:rsidRPr="003D7191">
        <w:rPr>
          <w:rFonts w:ascii="Times New Roman" w:hAnsi="Times New Roman"/>
          <w:color w:val="222222"/>
          <w:sz w:val="24"/>
          <w:szCs w:val="24"/>
          <w:shd w:val="clear" w:color="auto" w:fill="FFFFFF"/>
        </w:rPr>
        <w:t xml:space="preserve">  </w:t>
      </w:r>
      <w:r w:rsidRPr="003D7191">
        <w:rPr>
          <w:rFonts w:ascii="Times New Roman" w:hAnsi="Times New Roman"/>
          <w:color w:val="222222"/>
          <w:sz w:val="24"/>
          <w:szCs w:val="24"/>
          <w:shd w:val="clear" w:color="auto" w:fill="FFFFFF"/>
        </w:rPr>
        <w:t>Proposals must align with specific H</w:t>
      </w:r>
      <w:r w:rsidR="00D81D89" w:rsidRPr="003D7191">
        <w:rPr>
          <w:rFonts w:ascii="Times New Roman" w:hAnsi="Times New Roman"/>
          <w:color w:val="222222"/>
          <w:sz w:val="24"/>
          <w:szCs w:val="24"/>
          <w:shd w:val="clear" w:color="auto" w:fill="FFFFFF"/>
        </w:rPr>
        <w:t>abitat Focus Areas</w:t>
      </w:r>
      <w:r w:rsidRPr="003D7191">
        <w:rPr>
          <w:rFonts w:ascii="Times New Roman" w:hAnsi="Times New Roman"/>
          <w:color w:val="222222"/>
          <w:sz w:val="24"/>
          <w:szCs w:val="24"/>
          <w:shd w:val="clear" w:color="auto" w:fill="FFFFFF"/>
        </w:rPr>
        <w:t xml:space="preserve"> priorities. Project types</w:t>
      </w:r>
      <w:r w:rsidRPr="00D81D89">
        <w:rPr>
          <w:rFonts w:ascii="Times New Roman" w:hAnsi="Times New Roman"/>
          <w:color w:val="222222"/>
          <w:sz w:val="24"/>
          <w:szCs w:val="24"/>
          <w:shd w:val="clear" w:color="auto" w:fill="FFFFFF"/>
        </w:rPr>
        <w:t>, including habitat restoration/</w:t>
      </w:r>
      <w:r w:rsidR="005673A3">
        <w:rPr>
          <w:rFonts w:ascii="Times New Roman" w:hAnsi="Times New Roman"/>
          <w:color w:val="222222"/>
          <w:sz w:val="24"/>
          <w:szCs w:val="24"/>
          <w:shd w:val="clear" w:color="auto" w:fill="FFFFFF"/>
        </w:rPr>
        <w:t xml:space="preserve"> </w:t>
      </w:r>
      <w:r w:rsidRPr="00D81D89">
        <w:rPr>
          <w:rFonts w:ascii="Times New Roman" w:hAnsi="Times New Roman"/>
          <w:color w:val="222222"/>
          <w:sz w:val="24"/>
          <w:szCs w:val="24"/>
          <w:shd w:val="clear" w:color="auto" w:fill="FFFFFF"/>
        </w:rPr>
        <w:t xml:space="preserve">conservation, science/research, long-term monitoring, technology/tool development, and outreach/education, will vary </w:t>
      </w:r>
      <w:r w:rsidR="005673A3">
        <w:rPr>
          <w:rFonts w:ascii="Times New Roman" w:hAnsi="Times New Roman"/>
          <w:color w:val="222222"/>
          <w:sz w:val="24"/>
          <w:szCs w:val="24"/>
          <w:shd w:val="clear" w:color="auto" w:fill="FFFFFF"/>
        </w:rPr>
        <w:t>by Habitat Focus Area</w:t>
      </w:r>
      <w:r w:rsidRPr="00D81D89">
        <w:rPr>
          <w:rFonts w:ascii="Times New Roman" w:hAnsi="Times New Roman"/>
          <w:color w:val="222222"/>
          <w:sz w:val="24"/>
          <w:szCs w:val="24"/>
          <w:shd w:val="clear" w:color="auto" w:fill="FFFFFF"/>
        </w:rPr>
        <w:t xml:space="preserve">. All projects will support NOAA’s core </w:t>
      </w:r>
      <w:r w:rsidRPr="00D81D89">
        <w:rPr>
          <w:rFonts w:ascii="Times New Roman" w:hAnsi="Times New Roman"/>
          <w:color w:val="222222"/>
          <w:sz w:val="24"/>
          <w:szCs w:val="24"/>
          <w:shd w:val="clear" w:color="auto" w:fill="FFFFFF"/>
        </w:rPr>
        <w:lastRenderedPageBreak/>
        <w:t>missions of conserving coastal and</w:t>
      </w:r>
      <w:r w:rsidR="001038D4">
        <w:rPr>
          <w:rFonts w:ascii="Times New Roman" w:hAnsi="Times New Roman"/>
          <w:color w:val="222222"/>
          <w:sz w:val="24"/>
          <w:szCs w:val="24"/>
          <w:shd w:val="clear" w:color="auto" w:fill="FFFFFF"/>
        </w:rPr>
        <w:t xml:space="preserve"> </w:t>
      </w:r>
      <w:r w:rsidRPr="00D81D89">
        <w:rPr>
          <w:rStyle w:val="il"/>
          <w:rFonts w:ascii="Times New Roman" w:hAnsi="Times New Roman"/>
          <w:color w:val="222222"/>
          <w:sz w:val="24"/>
          <w:szCs w:val="24"/>
          <w:shd w:val="clear" w:color="auto" w:fill="FFFFFF"/>
        </w:rPr>
        <w:t>marine</w:t>
      </w:r>
      <w:r w:rsidR="001038D4">
        <w:rPr>
          <w:rFonts w:ascii="Times New Roman" w:hAnsi="Times New Roman"/>
          <w:color w:val="222222"/>
          <w:sz w:val="24"/>
          <w:szCs w:val="24"/>
          <w:shd w:val="clear" w:color="auto" w:fill="FFFFFF"/>
        </w:rPr>
        <w:t xml:space="preserve"> </w:t>
      </w:r>
      <w:r w:rsidRPr="00D81D89">
        <w:rPr>
          <w:rFonts w:ascii="Times New Roman" w:hAnsi="Times New Roman"/>
          <w:color w:val="222222"/>
          <w:sz w:val="24"/>
          <w:szCs w:val="24"/>
          <w:shd w:val="clear" w:color="auto" w:fill="FFFFFF"/>
        </w:rPr>
        <w:t>habitats to support sustainable fisheries, protected resources, and coastal community resilience. Collaboration is encouraged with conservation partners and communities.  </w:t>
      </w:r>
    </w:p>
    <w:p w14:paraId="10D53257" w14:textId="77777777" w:rsidR="00BC18AA" w:rsidRPr="00D81D89" w:rsidRDefault="00BC18AA" w:rsidP="009452F6">
      <w:pPr>
        <w:autoSpaceDE w:val="0"/>
        <w:autoSpaceDN w:val="0"/>
        <w:adjustRightInd w:val="0"/>
        <w:spacing w:after="0" w:line="240" w:lineRule="auto"/>
        <w:rPr>
          <w:rFonts w:ascii="Times New Roman" w:hAnsi="Times New Roman"/>
          <w:bCs/>
          <w:iCs/>
          <w:color w:val="000000"/>
          <w:sz w:val="24"/>
          <w:szCs w:val="24"/>
        </w:rPr>
      </w:pPr>
    </w:p>
    <w:p w14:paraId="53F0C4D6" w14:textId="0E67291C" w:rsidR="00E97E15" w:rsidRDefault="00E97E15" w:rsidP="003C40DB">
      <w:pPr>
        <w:spacing w:after="0" w:line="240" w:lineRule="auto"/>
        <w:rPr>
          <w:rFonts w:ascii="Times New Roman" w:hAnsi="Times New Roman"/>
          <w:color w:val="211D1E"/>
          <w:sz w:val="24"/>
          <w:szCs w:val="24"/>
        </w:rPr>
      </w:pPr>
      <w:r w:rsidRPr="00203CD0">
        <w:rPr>
          <w:rFonts w:ascii="Times New Roman" w:hAnsi="Times New Roman"/>
          <w:b/>
          <w:bCs/>
          <w:color w:val="211D1E"/>
          <w:sz w:val="24"/>
          <w:szCs w:val="24"/>
        </w:rPr>
        <w:t>Stewardship</w:t>
      </w:r>
      <w:r w:rsidRPr="00890E2A">
        <w:rPr>
          <w:rFonts w:ascii="Times New Roman" w:hAnsi="Times New Roman"/>
          <w:b/>
          <w:bCs/>
          <w:color w:val="211D1E"/>
          <w:sz w:val="24"/>
          <w:szCs w:val="24"/>
        </w:rPr>
        <w:t xml:space="preserve"> </w:t>
      </w:r>
      <w:r w:rsidR="003C40DB" w:rsidRPr="00890E2A">
        <w:rPr>
          <w:rFonts w:ascii="Times New Roman" w:hAnsi="Times New Roman"/>
          <w:b/>
          <w:bCs/>
          <w:color w:val="211D1E"/>
          <w:sz w:val="24"/>
          <w:szCs w:val="24"/>
        </w:rPr>
        <w:t>Land</w:t>
      </w:r>
      <w:r w:rsidR="003C40DB" w:rsidRPr="00890E2A">
        <w:rPr>
          <w:rFonts w:ascii="Times New Roman" w:hAnsi="Times New Roman"/>
          <w:color w:val="211D1E"/>
          <w:sz w:val="24"/>
          <w:szCs w:val="24"/>
        </w:rPr>
        <w:t xml:space="preserve">: </w:t>
      </w:r>
    </w:p>
    <w:p w14:paraId="359EE773" w14:textId="77777777" w:rsidR="00E97E15" w:rsidRDefault="00E97E15" w:rsidP="003C40DB">
      <w:pPr>
        <w:spacing w:after="0" w:line="240" w:lineRule="auto"/>
        <w:rPr>
          <w:rFonts w:ascii="Times New Roman" w:hAnsi="Times New Roman"/>
          <w:color w:val="211D1E"/>
          <w:sz w:val="24"/>
          <w:szCs w:val="24"/>
        </w:rPr>
      </w:pPr>
    </w:p>
    <w:p w14:paraId="5A17ECDE" w14:textId="0666ED01" w:rsidR="003C40DB" w:rsidRPr="00890E2A" w:rsidRDefault="003C40DB" w:rsidP="003C40DB">
      <w:pPr>
        <w:spacing w:after="0" w:line="240" w:lineRule="auto"/>
        <w:rPr>
          <w:rFonts w:ascii="Times New Roman" w:hAnsi="Times New Roman"/>
          <w:color w:val="211D1E"/>
          <w:sz w:val="24"/>
          <w:szCs w:val="24"/>
        </w:rPr>
      </w:pPr>
      <w:r>
        <w:rPr>
          <w:rFonts w:ascii="Times New Roman" w:hAnsi="Times New Roman"/>
          <w:color w:val="211D1E"/>
          <w:sz w:val="24"/>
          <w:szCs w:val="24"/>
        </w:rPr>
        <w:t>Per federal accounting standards, s</w:t>
      </w:r>
      <w:r w:rsidRPr="00890E2A">
        <w:rPr>
          <w:rFonts w:ascii="Times New Roman" w:hAnsi="Times New Roman"/>
          <w:color w:val="211D1E"/>
          <w:sz w:val="24"/>
          <w:szCs w:val="24"/>
        </w:rPr>
        <w:t xml:space="preserve">tewardship </w:t>
      </w:r>
      <w:r>
        <w:rPr>
          <w:rFonts w:ascii="Times New Roman" w:hAnsi="Times New Roman"/>
          <w:color w:val="211D1E"/>
          <w:sz w:val="24"/>
          <w:szCs w:val="24"/>
        </w:rPr>
        <w:t>l</w:t>
      </w:r>
      <w:r w:rsidRPr="00890E2A">
        <w:rPr>
          <w:rFonts w:ascii="Times New Roman" w:hAnsi="Times New Roman"/>
          <w:color w:val="211D1E"/>
          <w:sz w:val="24"/>
          <w:szCs w:val="24"/>
        </w:rPr>
        <w:t>and is land and land rights</w:t>
      </w:r>
      <w:r w:rsidR="00CD4B38">
        <w:rPr>
          <w:rFonts w:ascii="Times New Roman" w:hAnsi="Times New Roman"/>
          <w:color w:val="211D1E"/>
          <w:sz w:val="24"/>
          <w:szCs w:val="24"/>
          <w:vertAlign w:val="superscript"/>
        </w:rPr>
        <w:t xml:space="preserve"> </w:t>
      </w:r>
      <w:r w:rsidRPr="00890E2A">
        <w:rPr>
          <w:rFonts w:ascii="Times New Roman" w:hAnsi="Times New Roman"/>
          <w:color w:val="211D1E"/>
          <w:sz w:val="24"/>
          <w:szCs w:val="24"/>
        </w:rPr>
        <w:t>owned by the federal government but not acquired for or in connection with</w:t>
      </w:r>
      <w:r w:rsidR="00CD4B38">
        <w:rPr>
          <w:rFonts w:ascii="Times New Roman" w:hAnsi="Times New Roman"/>
          <w:color w:val="211D1E"/>
          <w:sz w:val="24"/>
          <w:szCs w:val="24"/>
          <w:vertAlign w:val="superscript"/>
        </w:rPr>
        <w:t xml:space="preserve"> </w:t>
      </w:r>
      <w:r w:rsidRPr="00890E2A">
        <w:rPr>
          <w:rFonts w:ascii="Times New Roman" w:hAnsi="Times New Roman"/>
          <w:color w:val="211D1E"/>
          <w:sz w:val="24"/>
          <w:szCs w:val="24"/>
        </w:rPr>
        <w:t>items of General PP&amp;E. Land is the solid part of the surface of the Earth. Excluded from the definition of land are the natural resources (that is, depletable resources such as mineral deposits and petroleum; renewable resources such as timber, and the outer-continental shelf resources) related to land.</w:t>
      </w:r>
    </w:p>
    <w:p w14:paraId="62E6DF95" w14:textId="77777777" w:rsidR="003C40DB" w:rsidRPr="00890E2A" w:rsidRDefault="003C40DB" w:rsidP="003C40DB">
      <w:pPr>
        <w:spacing w:after="0" w:line="240" w:lineRule="auto"/>
        <w:rPr>
          <w:rFonts w:ascii="Times New Roman" w:hAnsi="Times New Roman"/>
          <w:color w:val="211D1E"/>
          <w:sz w:val="24"/>
          <w:szCs w:val="24"/>
        </w:rPr>
      </w:pPr>
    </w:p>
    <w:p w14:paraId="4E1C364A" w14:textId="77777777" w:rsidR="003C40DB" w:rsidRPr="00890E2A" w:rsidRDefault="003C40DB" w:rsidP="003C40DB">
      <w:pPr>
        <w:autoSpaceDE w:val="0"/>
        <w:autoSpaceDN w:val="0"/>
        <w:adjustRightInd w:val="0"/>
        <w:spacing w:after="0" w:line="240" w:lineRule="auto"/>
        <w:rPr>
          <w:rFonts w:ascii="Times New Roman" w:hAnsi="Times New Roman"/>
          <w:color w:val="211D1E"/>
          <w:sz w:val="24"/>
          <w:szCs w:val="24"/>
        </w:rPr>
      </w:pPr>
      <w:r w:rsidRPr="00890E2A">
        <w:rPr>
          <w:rFonts w:ascii="Times New Roman" w:hAnsi="Times New Roman"/>
          <w:color w:val="211D1E"/>
          <w:sz w:val="24"/>
          <w:szCs w:val="24"/>
        </w:rPr>
        <w:t>NOAA’s stewardship land supports its mission by serving as sites for NOAA’s operations, including for facilities and offices, observatories, laboratories, and rookeries.</w:t>
      </w:r>
    </w:p>
    <w:p w14:paraId="455775DE" w14:textId="77777777" w:rsidR="00096402" w:rsidRPr="001065E9" w:rsidRDefault="00096402" w:rsidP="00096402">
      <w:pPr>
        <w:spacing w:after="0" w:line="240" w:lineRule="auto"/>
        <w:rPr>
          <w:rFonts w:ascii="Times New Roman" w:hAnsi="Times New Roman"/>
          <w:color w:val="211D1E"/>
          <w:sz w:val="24"/>
          <w:szCs w:val="24"/>
        </w:rPr>
      </w:pPr>
      <w:bookmarkStart w:id="0" w:name="_Hlk110501870"/>
    </w:p>
    <w:p w14:paraId="4751AD33" w14:textId="236E586B" w:rsidR="00096402" w:rsidRDefault="00096402" w:rsidP="00096402">
      <w:pPr>
        <w:spacing w:after="0" w:line="240" w:lineRule="auto"/>
        <w:rPr>
          <w:rFonts w:ascii="Times New Roman" w:hAnsi="Times New Roman"/>
          <w:sz w:val="24"/>
          <w:szCs w:val="24"/>
        </w:rPr>
      </w:pPr>
      <w:r w:rsidRPr="001065E9">
        <w:rPr>
          <w:rFonts w:ascii="Times New Roman" w:hAnsi="Times New Roman"/>
          <w:color w:val="211D1E"/>
          <w:sz w:val="24"/>
          <w:szCs w:val="24"/>
        </w:rPr>
        <w:t xml:space="preserve">The site for the National Environmental Satellite, Data, and Information Service’s (NESDIS) Office of Satellite and Product Operations Gilmore Creek in Fairbanks AK, which is </w:t>
      </w:r>
      <w:r w:rsidRPr="001065E9">
        <w:rPr>
          <w:rFonts w:ascii="Times New Roman" w:hAnsi="Times New Roman"/>
          <w:sz w:val="24"/>
          <w:szCs w:val="24"/>
        </w:rPr>
        <w:t>the site of the Fairbanks Command and Data Acquisition (CDA) Station (campus) is NOAA’s primary satellite ground station for downloading data from and sending commands to polar orbiting satellites. The CDA Station houses a number of buildings and has nine antennas in active use. It is one of the busiest and most capable satellite ground stations in the world. In addition to being the Nation’s premier civilian ground station in support of polar orbiting satellites, the CDA Station also acts as a backup in support of NOAA’s primary geostationary satellite ground station, the Wallops CDA Station on Wallops Island on the Eastern Shore of Virginia. The CDA Station provides backup support for the Geostationary Operational Environmental Satellites orbiting in the West position.</w:t>
      </w:r>
      <w:bookmarkEnd w:id="0"/>
    </w:p>
    <w:p w14:paraId="5B42C102" w14:textId="66E997B6" w:rsidR="00096402" w:rsidRDefault="00096402" w:rsidP="00096402">
      <w:pPr>
        <w:spacing w:after="0" w:line="240" w:lineRule="auto"/>
        <w:rPr>
          <w:rFonts w:ascii="Times New Roman" w:hAnsi="Times New Roman"/>
          <w:sz w:val="24"/>
          <w:szCs w:val="24"/>
        </w:rPr>
      </w:pPr>
    </w:p>
    <w:p w14:paraId="45E510FE" w14:textId="77777777" w:rsidR="00096402" w:rsidRPr="001065E9" w:rsidRDefault="00096402" w:rsidP="00096402">
      <w:pPr>
        <w:spacing w:after="0" w:line="240" w:lineRule="auto"/>
        <w:rPr>
          <w:rFonts w:ascii="Times New Roman" w:hAnsi="Times New Roman"/>
          <w:sz w:val="24"/>
          <w:szCs w:val="24"/>
        </w:rPr>
      </w:pPr>
      <w:r w:rsidRPr="001065E9">
        <w:rPr>
          <w:rFonts w:ascii="Times New Roman" w:hAnsi="Times New Roman"/>
          <w:sz w:val="24"/>
          <w:szCs w:val="24"/>
        </w:rPr>
        <w:t>There are five rookeries in St. Paul, AK along with the site for the National Weather Service (NWS) offices in St. Paul along with various land easements to access the rookeries and the St. Paul Airport.</w:t>
      </w:r>
    </w:p>
    <w:p w14:paraId="7FC9A73A" w14:textId="77777777" w:rsidR="00096402" w:rsidRPr="001065E9" w:rsidRDefault="00096402" w:rsidP="00096402">
      <w:pPr>
        <w:spacing w:after="0" w:line="240" w:lineRule="auto"/>
        <w:rPr>
          <w:rFonts w:ascii="Times New Roman" w:hAnsi="Times New Roman"/>
          <w:sz w:val="24"/>
          <w:szCs w:val="24"/>
        </w:rPr>
      </w:pPr>
    </w:p>
    <w:p w14:paraId="37996943" w14:textId="77777777" w:rsidR="00F7286C" w:rsidRDefault="00096402" w:rsidP="00096402">
      <w:pPr>
        <w:spacing w:line="240" w:lineRule="auto"/>
        <w:rPr>
          <w:rFonts w:ascii="Times New Roman" w:hAnsi="Times New Roman"/>
          <w:sz w:val="24"/>
          <w:szCs w:val="24"/>
        </w:rPr>
      </w:pPr>
      <w:r w:rsidRPr="001065E9">
        <w:rPr>
          <w:rFonts w:ascii="Times New Roman" w:hAnsi="Times New Roman"/>
          <w:sz w:val="24"/>
          <w:szCs w:val="24"/>
        </w:rPr>
        <w:t xml:space="preserve">In addition, in St. George, AK, there is land housing the National Marine Fisheries support buildings, known as the Cottage and the Seal Skin Processing Plant (due to their uses prior to NOAA’s operational uses), and </w:t>
      </w:r>
      <w:r w:rsidR="00F7286C">
        <w:rPr>
          <w:rFonts w:ascii="Times New Roman" w:hAnsi="Times New Roman"/>
          <w:sz w:val="24"/>
          <w:szCs w:val="24"/>
        </w:rPr>
        <w:t>eight</w:t>
      </w:r>
      <w:r w:rsidRPr="001065E9">
        <w:rPr>
          <w:rFonts w:ascii="Times New Roman" w:hAnsi="Times New Roman"/>
          <w:sz w:val="24"/>
          <w:szCs w:val="24"/>
        </w:rPr>
        <w:t xml:space="preserve"> rookeries along with various land easements to access the rookeries. </w:t>
      </w:r>
    </w:p>
    <w:p w14:paraId="5CB89BAB" w14:textId="695D33CF" w:rsidR="00096402" w:rsidRPr="001065E9" w:rsidRDefault="00096402" w:rsidP="00096402">
      <w:pPr>
        <w:spacing w:line="240" w:lineRule="auto"/>
        <w:rPr>
          <w:rFonts w:ascii="Times New Roman" w:hAnsi="Times New Roman"/>
          <w:sz w:val="24"/>
          <w:szCs w:val="24"/>
        </w:rPr>
      </w:pPr>
      <w:r w:rsidRPr="001065E9">
        <w:rPr>
          <w:rFonts w:ascii="Times New Roman" w:hAnsi="Times New Roman"/>
          <w:sz w:val="24"/>
          <w:szCs w:val="24"/>
        </w:rPr>
        <w:t xml:space="preserve">These rookeries are specific areas where Northern fur seals gather each year to mate and raise young and are protected by regulation under the Fur Seal Act and the Marine Mammal </w:t>
      </w:r>
      <w:r w:rsidRPr="001065E9">
        <w:rPr>
          <w:rFonts w:ascii="Times New Roman" w:hAnsi="Times New Roman"/>
          <w:sz w:val="24"/>
          <w:szCs w:val="24"/>
        </w:rPr>
        <w:lastRenderedPageBreak/>
        <w:t xml:space="preserve">Protection Act. In 1911, the Fur Seal Treaty created an international prohibition on hunting fur seals at sea and shared responsibility among the treaty nations for commercial harvests on land. In 1984, the United States ended commercial harvest of northern fur seals on the Pribilof Islands. Subsistence use is currently co-managed by NOAA Fisheries and the tribal governments of St. Paul and St. George.  </w:t>
      </w:r>
    </w:p>
    <w:p w14:paraId="6E84FC2C" w14:textId="77777777" w:rsidR="00096402" w:rsidRPr="001065E9" w:rsidRDefault="00096402" w:rsidP="00096402">
      <w:pPr>
        <w:pStyle w:val="Pa44"/>
        <w:spacing w:line="240" w:lineRule="auto"/>
        <w:rPr>
          <w:rFonts w:ascii="Times New Roman" w:hAnsi="Times New Roman" w:cs="Times New Roman"/>
          <w:color w:val="211D1E"/>
        </w:rPr>
      </w:pPr>
      <w:r w:rsidRPr="001065E9">
        <w:rPr>
          <w:rFonts w:ascii="Times New Roman" w:hAnsi="Times New Roman" w:cs="Times New Roman"/>
          <w:color w:val="211D1E"/>
        </w:rPr>
        <w:t>The following sites are additional stewardship land items:</w:t>
      </w:r>
    </w:p>
    <w:p w14:paraId="7ECB22AF" w14:textId="77777777" w:rsidR="00096402" w:rsidRPr="001065E9" w:rsidRDefault="00096402" w:rsidP="00096402">
      <w:pPr>
        <w:pStyle w:val="Default"/>
        <w:rPr>
          <w:rFonts w:ascii="Times New Roman" w:hAnsi="Times New Roman" w:cs="Times New Roman"/>
        </w:rPr>
      </w:pPr>
    </w:p>
    <w:p w14:paraId="51FE99C5" w14:textId="77777777" w:rsidR="00096402" w:rsidRPr="001065E9" w:rsidRDefault="00096402" w:rsidP="00096402">
      <w:pPr>
        <w:pStyle w:val="Default"/>
        <w:numPr>
          <w:ilvl w:val="0"/>
          <w:numId w:val="31"/>
        </w:numPr>
        <w:adjustRightInd/>
        <w:rPr>
          <w:rFonts w:ascii="Times New Roman" w:eastAsia="Times New Roman" w:hAnsi="Times New Roman" w:cs="Times New Roman"/>
          <w:color w:val="211D1E"/>
        </w:rPr>
      </w:pPr>
      <w:r w:rsidRPr="001065E9">
        <w:rPr>
          <w:rFonts w:ascii="Times New Roman" w:eastAsia="Times New Roman" w:hAnsi="Times New Roman" w:cs="Times New Roman"/>
          <w:color w:val="211D1E"/>
        </w:rPr>
        <w:t xml:space="preserve">Office of Oceanic and Atmospheric Research (OAR) Observatory in </w:t>
      </w:r>
      <w:r w:rsidRPr="001065E9">
        <w:rPr>
          <w:rFonts w:ascii="Times New Roman" w:hAnsi="Times New Roman" w:cs="Times New Roman"/>
          <w:color w:val="211D1E"/>
        </w:rPr>
        <w:t>Utqiaġvik (Barrow), AK</w:t>
      </w:r>
    </w:p>
    <w:p w14:paraId="2F5E00B2" w14:textId="77777777" w:rsidR="00096402" w:rsidRPr="001065E9" w:rsidRDefault="00096402" w:rsidP="00096402">
      <w:pPr>
        <w:pStyle w:val="Default"/>
        <w:numPr>
          <w:ilvl w:val="0"/>
          <w:numId w:val="31"/>
        </w:numPr>
        <w:adjustRightInd/>
        <w:rPr>
          <w:rFonts w:ascii="Times New Roman" w:eastAsia="Times New Roman" w:hAnsi="Times New Roman" w:cs="Times New Roman"/>
          <w:color w:val="211D1E"/>
        </w:rPr>
      </w:pPr>
      <w:r w:rsidRPr="001065E9">
        <w:rPr>
          <w:rFonts w:ascii="Times New Roman" w:eastAsia="Times New Roman" w:hAnsi="Times New Roman" w:cs="Times New Roman"/>
          <w:color w:val="211D1E"/>
        </w:rPr>
        <w:t xml:space="preserve">NWS Weather Service Offices (WSO) in </w:t>
      </w:r>
      <w:r w:rsidRPr="001065E9">
        <w:rPr>
          <w:rFonts w:ascii="Times New Roman" w:hAnsi="Times New Roman" w:cs="Times New Roman"/>
          <w:color w:val="211D1E"/>
        </w:rPr>
        <w:t>Utqiaġvik (Barrow), AK</w:t>
      </w:r>
    </w:p>
    <w:p w14:paraId="444D763E" w14:textId="77777777" w:rsidR="00096402" w:rsidRPr="001065E9" w:rsidRDefault="00096402" w:rsidP="00096402">
      <w:pPr>
        <w:pStyle w:val="Default"/>
        <w:numPr>
          <w:ilvl w:val="0"/>
          <w:numId w:val="31"/>
        </w:numPr>
        <w:adjustRightInd/>
        <w:rPr>
          <w:rFonts w:ascii="Times New Roman" w:eastAsia="Times New Roman" w:hAnsi="Times New Roman" w:cs="Times New Roman"/>
          <w:color w:val="211D1E"/>
        </w:rPr>
      </w:pPr>
      <w:r w:rsidRPr="001065E9">
        <w:rPr>
          <w:rFonts w:ascii="Times New Roman" w:eastAsia="Times New Roman" w:hAnsi="Times New Roman" w:cs="Times New Roman"/>
          <w:color w:val="211D1E"/>
        </w:rPr>
        <w:t>OAR Lava Diversion Barrier site and OAR Observatory site in Volcano, HI</w:t>
      </w:r>
    </w:p>
    <w:p w14:paraId="6ABE1099" w14:textId="77777777" w:rsidR="00096402" w:rsidRPr="001065E9" w:rsidRDefault="00096402" w:rsidP="00096402">
      <w:pPr>
        <w:pStyle w:val="Default"/>
        <w:numPr>
          <w:ilvl w:val="0"/>
          <w:numId w:val="31"/>
        </w:numPr>
        <w:adjustRightInd/>
        <w:rPr>
          <w:rFonts w:ascii="Times New Roman" w:eastAsia="Times New Roman" w:hAnsi="Times New Roman" w:cs="Times New Roman"/>
          <w:color w:val="211D1E"/>
        </w:rPr>
      </w:pPr>
      <w:r w:rsidRPr="001065E9">
        <w:rPr>
          <w:rFonts w:ascii="Times New Roman" w:eastAsia="Times New Roman" w:hAnsi="Times New Roman" w:cs="Times New Roman"/>
          <w:color w:val="211D1E"/>
        </w:rPr>
        <w:t xml:space="preserve">National Ocean Service Laboratory site in Seldovia (Kasitsna Bay), AK </w:t>
      </w:r>
    </w:p>
    <w:p w14:paraId="188FA2E3" w14:textId="77777777" w:rsidR="00096402" w:rsidRPr="001065E9" w:rsidRDefault="00096402" w:rsidP="00096402">
      <w:pPr>
        <w:pStyle w:val="Default"/>
        <w:numPr>
          <w:ilvl w:val="0"/>
          <w:numId w:val="31"/>
        </w:numPr>
        <w:adjustRightInd/>
        <w:rPr>
          <w:rFonts w:ascii="Times New Roman" w:eastAsia="Times New Roman" w:hAnsi="Times New Roman" w:cs="Times New Roman"/>
          <w:color w:val="211D1E"/>
        </w:rPr>
      </w:pPr>
      <w:r w:rsidRPr="001065E9">
        <w:rPr>
          <w:rFonts w:ascii="Times New Roman" w:eastAsia="Times New Roman" w:hAnsi="Times New Roman" w:cs="Times New Roman"/>
          <w:color w:val="211D1E"/>
        </w:rPr>
        <w:t xml:space="preserve">NMFS Subport Operations Base Facility site in Juneau, AK </w:t>
      </w:r>
    </w:p>
    <w:p w14:paraId="5968A81E" w14:textId="77777777" w:rsidR="00096402" w:rsidRPr="001065E9" w:rsidRDefault="00096402" w:rsidP="00096402">
      <w:pPr>
        <w:pStyle w:val="Default"/>
        <w:numPr>
          <w:ilvl w:val="0"/>
          <w:numId w:val="31"/>
        </w:numPr>
        <w:adjustRightInd/>
        <w:rPr>
          <w:rFonts w:ascii="Times New Roman" w:eastAsia="Times New Roman" w:hAnsi="Times New Roman" w:cs="Times New Roman"/>
          <w:color w:val="211D1E"/>
        </w:rPr>
      </w:pPr>
      <w:r w:rsidRPr="001065E9">
        <w:rPr>
          <w:rFonts w:ascii="Times New Roman" w:eastAsia="Times New Roman" w:hAnsi="Times New Roman" w:cs="Times New Roman"/>
          <w:color w:val="211D1E"/>
        </w:rPr>
        <w:t xml:space="preserve">NMFS Auke Bay Laboratory site in Juneau (Auke Bay/Cake), AK </w:t>
      </w:r>
    </w:p>
    <w:p w14:paraId="1F0675F2" w14:textId="77777777" w:rsidR="00096402" w:rsidRPr="001065E9" w:rsidRDefault="00096402" w:rsidP="00096402">
      <w:pPr>
        <w:pStyle w:val="Default"/>
        <w:numPr>
          <w:ilvl w:val="0"/>
          <w:numId w:val="31"/>
        </w:numPr>
        <w:adjustRightInd/>
        <w:rPr>
          <w:rFonts w:ascii="Times New Roman" w:eastAsia="Times New Roman" w:hAnsi="Times New Roman" w:cs="Times New Roman"/>
          <w:color w:val="211D1E"/>
        </w:rPr>
      </w:pPr>
      <w:r w:rsidRPr="001065E9">
        <w:rPr>
          <w:rFonts w:ascii="Times New Roman" w:eastAsia="Times New Roman" w:hAnsi="Times New Roman" w:cs="Times New Roman"/>
        </w:rPr>
        <w:t>NWS Tsunami Warning Center site and housing site in Palmer, AK</w:t>
      </w:r>
    </w:p>
    <w:p w14:paraId="207C4DEF" w14:textId="6F273FEB" w:rsidR="003D32A9" w:rsidRDefault="003D32A9" w:rsidP="003D32A9">
      <w:pPr>
        <w:autoSpaceDE w:val="0"/>
        <w:autoSpaceDN w:val="0"/>
        <w:adjustRightInd w:val="0"/>
        <w:spacing w:after="0" w:line="240" w:lineRule="auto"/>
        <w:rPr>
          <w:rFonts w:ascii="Times New Roman" w:hAnsi="Times New Roman"/>
          <w:bCs/>
          <w:iCs/>
          <w:color w:val="000000"/>
          <w:sz w:val="24"/>
          <w:szCs w:val="24"/>
        </w:rPr>
      </w:pPr>
    </w:p>
    <w:p w14:paraId="6795EAF5" w14:textId="77777777" w:rsidR="00CD4B38" w:rsidRPr="00890E2A" w:rsidRDefault="00CD4B38" w:rsidP="00F95D18">
      <w:pPr>
        <w:pStyle w:val="Pa26"/>
        <w:spacing w:line="240" w:lineRule="auto"/>
        <w:contextualSpacing/>
        <w:rPr>
          <w:rFonts w:ascii="Times New Roman" w:hAnsi="Times New Roman" w:cs="Times New Roman"/>
          <w:color w:val="211D1E"/>
        </w:rPr>
      </w:pPr>
      <w:r w:rsidRPr="00890E2A">
        <w:rPr>
          <w:rFonts w:ascii="Times New Roman" w:hAnsi="Times New Roman" w:cs="Times New Roman"/>
          <w:color w:val="211D1E"/>
        </w:rPr>
        <w:t xml:space="preserve">NOAA’s real property community is responsible for reporting stewardship land and non-collection type heritage assets (including multi-use heritage assets). NOAA’s Real Property Management Division (RPMD) reports Stewardship PP&amp;E if the property contains a real property interest. The following highlights the specific roles and responsibilities of RPMD: </w:t>
      </w:r>
    </w:p>
    <w:p w14:paraId="7D63A007" w14:textId="77777777" w:rsidR="00CD4B38" w:rsidRDefault="00CD4B38" w:rsidP="00CD4B38">
      <w:pPr>
        <w:pStyle w:val="Default"/>
        <w:rPr>
          <w:rFonts w:ascii="Times New Roman" w:hAnsi="Times New Roman" w:cs="Times New Roman"/>
        </w:rPr>
      </w:pPr>
    </w:p>
    <w:p w14:paraId="71FF2360" w14:textId="77777777" w:rsidR="00CD4B38" w:rsidRPr="00E311EB" w:rsidRDefault="00CD4B38" w:rsidP="00CD4B38">
      <w:pPr>
        <w:pStyle w:val="Default"/>
        <w:numPr>
          <w:ilvl w:val="0"/>
          <w:numId w:val="32"/>
        </w:numPr>
        <w:rPr>
          <w:rFonts w:ascii="Times New Roman" w:hAnsi="Times New Roman" w:cs="Times New Roman"/>
        </w:rPr>
      </w:pPr>
      <w:r w:rsidRPr="00E311EB">
        <w:rPr>
          <w:rFonts w:ascii="Times New Roman" w:hAnsi="Times New Roman" w:cs="Times New Roman"/>
          <w:color w:val="211D1E"/>
        </w:rPr>
        <w:t xml:space="preserve">Maintain a list of stewardship land and non-collection type heritage assets; </w:t>
      </w:r>
    </w:p>
    <w:p w14:paraId="63FD1D5F" w14:textId="77777777" w:rsidR="00CD4B38" w:rsidRDefault="00CD4B38" w:rsidP="00CD4B38">
      <w:pPr>
        <w:pStyle w:val="Default"/>
        <w:numPr>
          <w:ilvl w:val="0"/>
          <w:numId w:val="32"/>
        </w:numPr>
        <w:rPr>
          <w:rFonts w:ascii="Times New Roman" w:hAnsi="Times New Roman" w:cs="Times New Roman"/>
        </w:rPr>
      </w:pPr>
      <w:r w:rsidRPr="00E311EB">
        <w:rPr>
          <w:rFonts w:ascii="Times New Roman" w:hAnsi="Times New Roman" w:cs="Times New Roman"/>
          <w:color w:val="211D1E"/>
        </w:rPr>
        <w:t xml:space="preserve">Ensure that stewardship land and non-collection type heritage assets are listed as such in the real property inventory system; </w:t>
      </w:r>
    </w:p>
    <w:p w14:paraId="005CBD54" w14:textId="77777777" w:rsidR="00CD4B38" w:rsidRDefault="00CD4B38" w:rsidP="00CD4B38">
      <w:pPr>
        <w:pStyle w:val="Default"/>
        <w:numPr>
          <w:ilvl w:val="0"/>
          <w:numId w:val="32"/>
        </w:numPr>
        <w:rPr>
          <w:rFonts w:ascii="Times New Roman" w:hAnsi="Times New Roman" w:cs="Times New Roman"/>
        </w:rPr>
      </w:pPr>
      <w:r w:rsidRPr="00E311EB">
        <w:rPr>
          <w:rFonts w:ascii="Times New Roman" w:hAnsi="Times New Roman" w:cs="Times New Roman"/>
          <w:color w:val="211D1E"/>
        </w:rPr>
        <w:t xml:space="preserve">Include a requirement for confirmation of stewardship land or non-collection type heritage asset status and whether any Line/Staff Office(s) believes that a real property item should be a stewardship land or heritage asset in its annual real property inventory testing; and </w:t>
      </w:r>
    </w:p>
    <w:p w14:paraId="00D7DDA4" w14:textId="77777777" w:rsidR="00CD4B38" w:rsidRPr="00E311EB" w:rsidRDefault="00CD4B38" w:rsidP="00CD4B38">
      <w:pPr>
        <w:pStyle w:val="Default"/>
        <w:numPr>
          <w:ilvl w:val="0"/>
          <w:numId w:val="32"/>
        </w:numPr>
        <w:rPr>
          <w:rFonts w:ascii="Times New Roman" w:hAnsi="Times New Roman" w:cs="Times New Roman"/>
        </w:rPr>
      </w:pPr>
      <w:r w:rsidRPr="00E311EB">
        <w:rPr>
          <w:rFonts w:ascii="Times New Roman" w:hAnsi="Times New Roman" w:cs="Times New Roman"/>
          <w:color w:val="211D1E"/>
        </w:rPr>
        <w:t xml:space="preserve">Consult with the NOAA Federal Preservation Officer and the relevant Line/Staff Office(s) regarding any additions to the real property inventory to ensure that the stewardship land or heritage or non-heritage asset status is correctly identified, including if a National Historic Preservation Act compliant evaluation is required. </w:t>
      </w:r>
    </w:p>
    <w:p w14:paraId="745E90CD" w14:textId="77777777" w:rsidR="00CD4B38" w:rsidRPr="00890E2A" w:rsidRDefault="00CD4B38" w:rsidP="00CD4B38">
      <w:pPr>
        <w:tabs>
          <w:tab w:val="left" w:pos="1020"/>
        </w:tabs>
        <w:spacing w:after="0" w:line="240" w:lineRule="auto"/>
        <w:contextualSpacing/>
        <w:rPr>
          <w:rFonts w:ascii="Times New Roman" w:hAnsi="Times New Roman"/>
          <w:color w:val="211D1E"/>
          <w:sz w:val="24"/>
          <w:szCs w:val="24"/>
        </w:rPr>
      </w:pPr>
    </w:p>
    <w:p w14:paraId="5010229E" w14:textId="77777777" w:rsidR="005A37CE" w:rsidRDefault="00CD4B38" w:rsidP="00CD4B38">
      <w:pPr>
        <w:pStyle w:val="Heading1"/>
        <w:shd w:val="clear" w:color="auto" w:fill="FFFFFF"/>
        <w:spacing w:before="0" w:beforeAutospacing="0" w:after="0" w:afterAutospacing="0"/>
        <w:contextualSpacing/>
        <w:rPr>
          <w:rFonts w:eastAsiaTheme="minorHAnsi"/>
          <w:b w:val="0"/>
          <w:bCs w:val="0"/>
          <w:color w:val="211D1E"/>
          <w:kern w:val="0"/>
          <w:sz w:val="24"/>
          <w:szCs w:val="24"/>
        </w:rPr>
      </w:pPr>
      <w:r w:rsidRPr="00890E2A">
        <w:rPr>
          <w:rFonts w:eastAsiaTheme="minorHAnsi"/>
          <w:b w:val="0"/>
          <w:bCs w:val="0"/>
          <w:color w:val="211D1E"/>
          <w:kern w:val="0"/>
          <w:sz w:val="24"/>
          <w:szCs w:val="24"/>
        </w:rPr>
        <w:t xml:space="preserve">NOAA utilizes 41 U.S.C., </w:t>
      </w:r>
      <w:r w:rsidRPr="00890E2A">
        <w:rPr>
          <w:rFonts w:eastAsiaTheme="minorHAnsi"/>
          <w:b w:val="0"/>
          <w:bCs w:val="0"/>
          <w:i/>
          <w:iCs/>
          <w:color w:val="211D1E"/>
          <w:kern w:val="0"/>
          <w:sz w:val="24"/>
          <w:szCs w:val="24"/>
        </w:rPr>
        <w:t>Public Contracts</w:t>
      </w:r>
      <w:r w:rsidRPr="00890E2A">
        <w:rPr>
          <w:rFonts w:eastAsiaTheme="minorHAnsi"/>
          <w:b w:val="0"/>
          <w:bCs w:val="0"/>
          <w:color w:val="211D1E"/>
          <w:kern w:val="0"/>
          <w:sz w:val="24"/>
          <w:szCs w:val="24"/>
        </w:rPr>
        <w:t xml:space="preserve">, Section 6301, </w:t>
      </w:r>
      <w:r w:rsidRPr="00890E2A">
        <w:rPr>
          <w:rFonts w:eastAsiaTheme="minorHAnsi"/>
          <w:b w:val="0"/>
          <w:bCs w:val="0"/>
          <w:i/>
          <w:iCs/>
          <w:color w:val="211D1E"/>
          <w:kern w:val="0"/>
          <w:sz w:val="24"/>
          <w:szCs w:val="24"/>
        </w:rPr>
        <w:t>Authorization Requirement</w:t>
      </w:r>
      <w:r w:rsidRPr="00890E2A">
        <w:rPr>
          <w:rFonts w:eastAsiaTheme="minorHAnsi"/>
          <w:b w:val="0"/>
          <w:bCs w:val="0"/>
          <w:color w:val="211D1E"/>
          <w:kern w:val="0"/>
          <w:sz w:val="24"/>
          <w:szCs w:val="24"/>
        </w:rPr>
        <w:t xml:space="preserve">, which states that the federal government may not acquire land unless the contract or purchase is authorized by law or is under an appropriation adequate to its fulfillment. NOAA </w:t>
      </w:r>
      <w:r w:rsidR="005A37CE">
        <w:rPr>
          <w:rFonts w:eastAsiaTheme="minorHAnsi"/>
          <w:b w:val="0"/>
          <w:bCs w:val="0"/>
          <w:color w:val="211D1E"/>
          <w:kern w:val="0"/>
          <w:sz w:val="24"/>
          <w:szCs w:val="24"/>
        </w:rPr>
        <w:t xml:space="preserve">also </w:t>
      </w:r>
      <w:r w:rsidRPr="00890E2A">
        <w:rPr>
          <w:rFonts w:eastAsiaTheme="minorHAnsi"/>
          <w:b w:val="0"/>
          <w:bCs w:val="0"/>
          <w:color w:val="211D1E"/>
          <w:kern w:val="0"/>
          <w:sz w:val="24"/>
          <w:szCs w:val="24"/>
        </w:rPr>
        <w:t xml:space="preserve">follows the requirements under 41 CFR, </w:t>
      </w:r>
      <w:r w:rsidRPr="00890E2A">
        <w:rPr>
          <w:rFonts w:eastAsiaTheme="minorHAnsi"/>
          <w:b w:val="0"/>
          <w:bCs w:val="0"/>
          <w:i/>
          <w:iCs/>
          <w:color w:val="211D1E"/>
          <w:kern w:val="0"/>
          <w:sz w:val="24"/>
          <w:szCs w:val="24"/>
        </w:rPr>
        <w:t>Public Contracts and Property Management</w:t>
      </w:r>
      <w:r w:rsidRPr="00890E2A">
        <w:rPr>
          <w:rFonts w:eastAsiaTheme="minorHAnsi"/>
          <w:b w:val="0"/>
          <w:bCs w:val="0"/>
          <w:color w:val="211D1E"/>
          <w:kern w:val="0"/>
          <w:sz w:val="24"/>
          <w:szCs w:val="24"/>
        </w:rPr>
        <w:t xml:space="preserve">, Subtitle C Part </w:t>
      </w:r>
      <w:r w:rsidRPr="00890E2A">
        <w:rPr>
          <w:rFonts w:eastAsiaTheme="minorHAnsi"/>
          <w:b w:val="0"/>
          <w:bCs w:val="0"/>
          <w:color w:val="211D1E"/>
          <w:kern w:val="0"/>
          <w:sz w:val="24"/>
          <w:szCs w:val="24"/>
        </w:rPr>
        <w:lastRenderedPageBreak/>
        <w:t xml:space="preserve">102-73, </w:t>
      </w:r>
      <w:r w:rsidRPr="00890E2A">
        <w:rPr>
          <w:rFonts w:eastAsiaTheme="minorHAnsi"/>
          <w:b w:val="0"/>
          <w:bCs w:val="0"/>
          <w:i/>
          <w:iCs/>
          <w:color w:val="211D1E"/>
          <w:kern w:val="0"/>
          <w:sz w:val="24"/>
          <w:szCs w:val="24"/>
        </w:rPr>
        <w:t>Real Estate Acquisition</w:t>
      </w:r>
      <w:r w:rsidRPr="00890E2A">
        <w:rPr>
          <w:rFonts w:eastAsiaTheme="minorHAnsi"/>
          <w:b w:val="0"/>
          <w:bCs w:val="0"/>
          <w:color w:val="211D1E"/>
          <w:kern w:val="0"/>
          <w:sz w:val="24"/>
          <w:szCs w:val="24"/>
        </w:rPr>
        <w:t xml:space="preserve">. NOAA acquires land only for specific mission needs that cannot be met by its existing inventory and only if properly authorized. </w:t>
      </w:r>
      <w:r w:rsidR="005A37CE">
        <w:rPr>
          <w:rFonts w:eastAsiaTheme="minorHAnsi"/>
          <w:b w:val="0"/>
          <w:bCs w:val="0"/>
          <w:color w:val="211D1E"/>
          <w:kern w:val="0"/>
          <w:sz w:val="24"/>
          <w:szCs w:val="24"/>
        </w:rPr>
        <w:t xml:space="preserve">For acquiring land via transfer in from other federal entities, including from GSA, NOAA follows the federal procedures in 41 CFR </w:t>
      </w:r>
      <w:r w:rsidR="005A37CE">
        <w:rPr>
          <w:rFonts w:eastAsiaTheme="minorHAnsi"/>
          <w:b w:val="0"/>
          <w:bCs w:val="0"/>
          <w:i/>
          <w:color w:val="211D1E"/>
          <w:kern w:val="0"/>
          <w:sz w:val="24"/>
          <w:szCs w:val="24"/>
        </w:rPr>
        <w:t xml:space="preserve">Public Contracts and Property </w:t>
      </w:r>
      <w:r w:rsidR="005A37CE" w:rsidRPr="005A37CE">
        <w:rPr>
          <w:rFonts w:eastAsiaTheme="minorHAnsi"/>
          <w:b w:val="0"/>
          <w:bCs w:val="0"/>
          <w:color w:val="211D1E"/>
          <w:kern w:val="0"/>
          <w:sz w:val="24"/>
          <w:szCs w:val="24"/>
        </w:rPr>
        <w:t>Management</w:t>
      </w:r>
      <w:r w:rsidR="005A37CE">
        <w:rPr>
          <w:rFonts w:eastAsiaTheme="minorHAnsi"/>
          <w:b w:val="0"/>
          <w:bCs w:val="0"/>
          <w:color w:val="211D1E"/>
          <w:kern w:val="0"/>
          <w:sz w:val="24"/>
          <w:szCs w:val="24"/>
        </w:rPr>
        <w:t xml:space="preserve">, Subtitle C, Part 102-74, </w:t>
      </w:r>
      <w:r w:rsidR="005A37CE">
        <w:rPr>
          <w:rFonts w:eastAsiaTheme="minorHAnsi"/>
          <w:b w:val="0"/>
          <w:bCs w:val="0"/>
          <w:i/>
          <w:color w:val="211D1E"/>
          <w:kern w:val="0"/>
          <w:sz w:val="24"/>
          <w:szCs w:val="24"/>
        </w:rPr>
        <w:t xml:space="preserve">Real Property </w:t>
      </w:r>
      <w:r w:rsidR="005A37CE" w:rsidRPr="005A37CE">
        <w:rPr>
          <w:rFonts w:eastAsiaTheme="minorHAnsi"/>
          <w:b w:val="0"/>
          <w:bCs w:val="0"/>
          <w:color w:val="211D1E"/>
          <w:kern w:val="0"/>
          <w:sz w:val="24"/>
          <w:szCs w:val="24"/>
        </w:rPr>
        <w:t>Disposal</w:t>
      </w:r>
      <w:r w:rsidR="005A37CE">
        <w:rPr>
          <w:rFonts w:eastAsiaTheme="minorHAnsi"/>
          <w:b w:val="0"/>
          <w:bCs w:val="0"/>
          <w:color w:val="211D1E"/>
          <w:kern w:val="0"/>
          <w:sz w:val="24"/>
          <w:szCs w:val="24"/>
        </w:rPr>
        <w:t>, Transfers bisection (102-75.175 through 102-75.235).</w:t>
      </w:r>
    </w:p>
    <w:p w14:paraId="06048007" w14:textId="77777777" w:rsidR="005A37CE" w:rsidRDefault="005A37CE" w:rsidP="00CD4B38">
      <w:pPr>
        <w:pStyle w:val="Heading1"/>
        <w:shd w:val="clear" w:color="auto" w:fill="FFFFFF"/>
        <w:spacing w:before="0" w:beforeAutospacing="0" w:after="0" w:afterAutospacing="0"/>
        <w:contextualSpacing/>
        <w:rPr>
          <w:rFonts w:eastAsiaTheme="minorHAnsi"/>
          <w:b w:val="0"/>
          <w:bCs w:val="0"/>
          <w:color w:val="211D1E"/>
          <w:kern w:val="0"/>
          <w:sz w:val="24"/>
          <w:szCs w:val="24"/>
        </w:rPr>
      </w:pPr>
    </w:p>
    <w:p w14:paraId="0483F1E8" w14:textId="1BE9DC30" w:rsidR="00CD4B38" w:rsidRPr="00890E2A" w:rsidRDefault="00CD4B38" w:rsidP="00CD4B38">
      <w:pPr>
        <w:pStyle w:val="Heading1"/>
        <w:shd w:val="clear" w:color="auto" w:fill="FFFFFF"/>
        <w:spacing w:before="0" w:beforeAutospacing="0" w:after="0" w:afterAutospacing="0"/>
        <w:contextualSpacing/>
        <w:rPr>
          <w:rFonts w:eastAsiaTheme="minorHAnsi"/>
          <w:b w:val="0"/>
          <w:bCs w:val="0"/>
          <w:color w:val="211D1E"/>
          <w:kern w:val="0"/>
          <w:sz w:val="24"/>
          <w:szCs w:val="24"/>
        </w:rPr>
      </w:pPr>
      <w:r w:rsidRPr="00890E2A">
        <w:rPr>
          <w:rFonts w:eastAsiaTheme="minorHAnsi"/>
          <w:b w:val="0"/>
          <w:bCs w:val="0"/>
          <w:color w:val="211D1E"/>
          <w:kern w:val="0"/>
          <w:sz w:val="24"/>
          <w:szCs w:val="24"/>
        </w:rPr>
        <w:t xml:space="preserve">NOAA maintains and uses its land in support of the mission that land serves. Its maintenance, such as landscaping, snow removal, pest control, etc. are dependent on the use and location of the particular parcel of land.  </w:t>
      </w:r>
      <w:r w:rsidR="005A37CE">
        <w:rPr>
          <w:rFonts w:eastAsiaTheme="minorHAnsi"/>
          <w:b w:val="0"/>
          <w:bCs w:val="0"/>
          <w:color w:val="211D1E"/>
          <w:kern w:val="0"/>
          <w:sz w:val="24"/>
          <w:szCs w:val="24"/>
        </w:rPr>
        <w:t xml:space="preserve">NOAA’s policy is for all personnel and affiliates to conduct their activities in a manner that complies with all applicable environmental requires and to cooperate with federal agencies (including the Environmental Protection Agency), as well as state, interstate, and local agencies in the prevention, control, and abatement of environmental pollution. (NOAA Administrative Order 116-17A, </w:t>
      </w:r>
      <w:r w:rsidR="005A37CE">
        <w:rPr>
          <w:rFonts w:eastAsiaTheme="minorHAnsi"/>
          <w:b w:val="0"/>
          <w:bCs w:val="0"/>
          <w:i/>
          <w:color w:val="211D1E"/>
          <w:kern w:val="0"/>
          <w:sz w:val="24"/>
          <w:szCs w:val="24"/>
        </w:rPr>
        <w:t>NOAA Environmental Compliance Program</w:t>
      </w:r>
      <w:r w:rsidR="005A37CE">
        <w:rPr>
          <w:rFonts w:eastAsiaTheme="minorHAnsi"/>
          <w:b w:val="0"/>
          <w:bCs w:val="0"/>
          <w:color w:val="211D1E"/>
          <w:kern w:val="0"/>
          <w:sz w:val="24"/>
          <w:szCs w:val="24"/>
        </w:rPr>
        <w:t xml:space="preserve">)  </w:t>
      </w:r>
      <w:r w:rsidRPr="00890E2A">
        <w:rPr>
          <w:b w:val="0"/>
          <w:bCs w:val="0"/>
          <w:color w:val="211D1E"/>
          <w:sz w:val="24"/>
          <w:szCs w:val="24"/>
        </w:rPr>
        <w:t xml:space="preserve">NOAA disposes of land based on 41 CFR, Subtitle C Part 102-75, </w:t>
      </w:r>
      <w:r w:rsidRPr="00890E2A">
        <w:rPr>
          <w:b w:val="0"/>
          <w:bCs w:val="0"/>
          <w:i/>
          <w:iCs/>
          <w:color w:val="211D1E"/>
          <w:sz w:val="24"/>
          <w:szCs w:val="24"/>
        </w:rPr>
        <w:t>Real Property Disposal</w:t>
      </w:r>
      <w:r w:rsidRPr="00890E2A">
        <w:rPr>
          <w:b w:val="0"/>
          <w:bCs w:val="0"/>
          <w:color w:val="211D1E"/>
          <w:sz w:val="24"/>
          <w:szCs w:val="24"/>
        </w:rPr>
        <w:t>. In special cases, specific legislation may also provide disposal authority for and direct the disposal of a particular location/site.</w:t>
      </w:r>
    </w:p>
    <w:p w14:paraId="41D65CCA" w14:textId="3322BECB" w:rsidR="003D32A9" w:rsidRDefault="003D32A9" w:rsidP="00BC18AA">
      <w:pPr>
        <w:autoSpaceDE w:val="0"/>
        <w:autoSpaceDN w:val="0"/>
        <w:adjustRightInd w:val="0"/>
        <w:spacing w:after="0" w:line="240" w:lineRule="auto"/>
        <w:rPr>
          <w:rFonts w:ascii="Times New Roman" w:hAnsi="Times New Roman"/>
          <w:b/>
          <w:bCs/>
          <w:iCs/>
          <w:color w:val="000000"/>
          <w:sz w:val="24"/>
          <w:szCs w:val="24"/>
        </w:rPr>
      </w:pPr>
    </w:p>
    <w:p w14:paraId="47BF3071" w14:textId="4AE8B989" w:rsidR="00324096" w:rsidRPr="000D75E1" w:rsidRDefault="00324096" w:rsidP="00324096">
      <w:pPr>
        <w:autoSpaceDE w:val="0"/>
        <w:autoSpaceDN w:val="0"/>
        <w:adjustRightInd w:val="0"/>
        <w:spacing w:after="0" w:line="240" w:lineRule="auto"/>
        <w:rPr>
          <w:rFonts w:ascii="Times New Roman" w:hAnsi="Times New Roman"/>
          <w:b/>
          <w:bCs/>
          <w:i/>
          <w:iCs/>
          <w:color w:val="000000"/>
          <w:sz w:val="24"/>
          <w:szCs w:val="24"/>
          <w:u w:val="single"/>
        </w:rPr>
      </w:pPr>
      <w:r w:rsidRPr="000D75E1">
        <w:rPr>
          <w:rFonts w:ascii="Times New Roman" w:hAnsi="Times New Roman"/>
          <w:b/>
          <w:bCs/>
          <w:i/>
          <w:iCs/>
          <w:color w:val="000000"/>
          <w:sz w:val="24"/>
          <w:szCs w:val="24"/>
          <w:u w:val="single"/>
        </w:rPr>
        <w:t>Heritage Assets:</w:t>
      </w:r>
    </w:p>
    <w:p w14:paraId="57572B38" w14:textId="77777777" w:rsidR="003611DC" w:rsidRDefault="003611DC" w:rsidP="00324096">
      <w:pPr>
        <w:autoSpaceDE w:val="0"/>
        <w:autoSpaceDN w:val="0"/>
        <w:adjustRightInd w:val="0"/>
        <w:spacing w:after="0" w:line="240" w:lineRule="auto"/>
        <w:rPr>
          <w:rFonts w:ascii="Times New Roman" w:hAnsi="Times New Roman"/>
          <w:color w:val="000000"/>
          <w:sz w:val="24"/>
          <w:szCs w:val="24"/>
        </w:rPr>
      </w:pPr>
    </w:p>
    <w:p w14:paraId="58DF9F01" w14:textId="6364738B" w:rsidR="00324096" w:rsidRPr="002026F3" w:rsidRDefault="00F95D18" w:rsidP="0032409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Per federal accounting standards, h</w:t>
      </w:r>
      <w:r w:rsidR="00324096" w:rsidRPr="00EA63AF">
        <w:rPr>
          <w:rFonts w:ascii="Times New Roman" w:hAnsi="Times New Roman"/>
          <w:color w:val="000000"/>
          <w:sz w:val="24"/>
          <w:szCs w:val="24"/>
        </w:rPr>
        <w:t>eritage assets are unique for their historical or natural significance, cultural, educational, or artistic importance,</w:t>
      </w:r>
      <w:r w:rsidR="00324096">
        <w:rPr>
          <w:rFonts w:ascii="Times New Roman" w:hAnsi="Times New Roman"/>
          <w:color w:val="000000"/>
          <w:sz w:val="24"/>
          <w:szCs w:val="24"/>
        </w:rPr>
        <w:t xml:space="preserve"> </w:t>
      </w:r>
      <w:r w:rsidR="00324096" w:rsidRPr="00EA63AF">
        <w:rPr>
          <w:rFonts w:ascii="Times New Roman" w:hAnsi="Times New Roman"/>
          <w:color w:val="000000"/>
          <w:sz w:val="24"/>
          <w:szCs w:val="24"/>
        </w:rPr>
        <w:t>or significant architectural characteristics. The Department generally expects that these assets will be preserved</w:t>
      </w:r>
      <w:r w:rsidR="00324096">
        <w:rPr>
          <w:rFonts w:ascii="Times New Roman" w:hAnsi="Times New Roman"/>
          <w:color w:val="000000"/>
          <w:sz w:val="24"/>
          <w:szCs w:val="24"/>
        </w:rPr>
        <w:t xml:space="preserve"> </w:t>
      </w:r>
      <w:r w:rsidR="00324096" w:rsidRPr="00EA63AF">
        <w:rPr>
          <w:rFonts w:ascii="Times New Roman" w:hAnsi="Times New Roman"/>
          <w:color w:val="000000"/>
          <w:sz w:val="24"/>
          <w:szCs w:val="24"/>
        </w:rPr>
        <w:t>indefinitely</w:t>
      </w:r>
      <w:r w:rsidR="00324096" w:rsidRPr="002026F3">
        <w:rPr>
          <w:rFonts w:ascii="Times New Roman" w:hAnsi="Times New Roman"/>
          <w:color w:val="000000"/>
          <w:sz w:val="24"/>
          <w:szCs w:val="24"/>
        </w:rPr>
        <w:t>.</w:t>
      </w:r>
      <w:r w:rsidR="005A37CE">
        <w:rPr>
          <w:rFonts w:ascii="Times New Roman" w:hAnsi="Times New Roman"/>
          <w:color w:val="000000"/>
          <w:sz w:val="24"/>
          <w:szCs w:val="24"/>
        </w:rPr>
        <w:t xml:space="preserve"> </w:t>
      </w:r>
      <w:r w:rsidR="00324096" w:rsidRPr="00EA63AF">
        <w:rPr>
          <w:rFonts w:ascii="Times New Roman" w:hAnsi="Times New Roman"/>
          <w:color w:val="000000"/>
          <w:sz w:val="24"/>
          <w:szCs w:val="24"/>
        </w:rPr>
        <w:t>In cases where a heritage asset also has a practical and predominant use for general federal government operations, the</w:t>
      </w:r>
      <w:r w:rsidR="00324096">
        <w:rPr>
          <w:rFonts w:ascii="Times New Roman" w:hAnsi="Times New Roman"/>
          <w:color w:val="000000"/>
          <w:sz w:val="24"/>
          <w:szCs w:val="24"/>
        </w:rPr>
        <w:t xml:space="preserve"> </w:t>
      </w:r>
      <w:r w:rsidR="00324096" w:rsidRPr="00EA63AF">
        <w:rPr>
          <w:rFonts w:ascii="Times New Roman" w:hAnsi="Times New Roman"/>
          <w:color w:val="000000"/>
          <w:sz w:val="24"/>
          <w:szCs w:val="24"/>
        </w:rPr>
        <w:t xml:space="preserve">asset is considered a multi-use heritage asset. The cost of </w:t>
      </w:r>
      <w:r w:rsidR="0037023B">
        <w:rPr>
          <w:rFonts w:ascii="Times New Roman" w:hAnsi="Times New Roman"/>
          <w:color w:val="000000"/>
          <w:sz w:val="24"/>
          <w:szCs w:val="24"/>
        </w:rPr>
        <w:t xml:space="preserve">acquisition, improvement, reconstruction or renovation of </w:t>
      </w:r>
      <w:r w:rsidR="00324096" w:rsidRPr="00EA63AF">
        <w:rPr>
          <w:rFonts w:ascii="Times New Roman" w:hAnsi="Times New Roman"/>
          <w:color w:val="000000"/>
          <w:sz w:val="24"/>
          <w:szCs w:val="24"/>
        </w:rPr>
        <w:t>a multi-use heritage asset is capitalized as General PP&amp;E and</w:t>
      </w:r>
      <w:r w:rsidR="00324096">
        <w:rPr>
          <w:rFonts w:ascii="Times New Roman" w:hAnsi="Times New Roman"/>
          <w:color w:val="000000"/>
          <w:sz w:val="24"/>
          <w:szCs w:val="24"/>
        </w:rPr>
        <w:t xml:space="preserve"> </w:t>
      </w:r>
      <w:r w:rsidR="00324096" w:rsidRPr="00EA63AF">
        <w:rPr>
          <w:rFonts w:ascii="Times New Roman" w:hAnsi="Times New Roman"/>
          <w:color w:val="000000"/>
          <w:sz w:val="24"/>
          <w:szCs w:val="24"/>
        </w:rPr>
        <w:t xml:space="preserve">is depreciated over </w:t>
      </w:r>
      <w:r w:rsidR="0037023B">
        <w:rPr>
          <w:rFonts w:ascii="Times New Roman" w:hAnsi="Times New Roman"/>
          <w:color w:val="000000"/>
          <w:sz w:val="24"/>
          <w:szCs w:val="24"/>
        </w:rPr>
        <w:t>its estimated</w:t>
      </w:r>
      <w:r w:rsidR="0037023B" w:rsidRPr="00EA63AF">
        <w:rPr>
          <w:rFonts w:ascii="Times New Roman" w:hAnsi="Times New Roman"/>
          <w:color w:val="000000"/>
          <w:sz w:val="24"/>
          <w:szCs w:val="24"/>
        </w:rPr>
        <w:t xml:space="preserve"> </w:t>
      </w:r>
      <w:r w:rsidR="00324096" w:rsidRPr="00EA63AF">
        <w:rPr>
          <w:rFonts w:ascii="Times New Roman" w:hAnsi="Times New Roman"/>
          <w:color w:val="000000"/>
          <w:sz w:val="24"/>
          <w:szCs w:val="24"/>
        </w:rPr>
        <w:t>useful life.</w:t>
      </w:r>
    </w:p>
    <w:p w14:paraId="621BA62D" w14:textId="77777777" w:rsidR="005673A3" w:rsidRPr="00CE65A5" w:rsidRDefault="005673A3" w:rsidP="00324096">
      <w:pPr>
        <w:autoSpaceDE w:val="0"/>
        <w:autoSpaceDN w:val="0"/>
        <w:adjustRightInd w:val="0"/>
        <w:spacing w:after="0" w:line="240" w:lineRule="auto"/>
        <w:rPr>
          <w:rFonts w:ascii="Times New Roman" w:hAnsi="Times New Roman"/>
          <w:color w:val="000000"/>
          <w:sz w:val="24"/>
          <w:szCs w:val="24"/>
          <w:highlight w:val="yellow"/>
        </w:rPr>
      </w:pPr>
    </w:p>
    <w:p w14:paraId="77488F6E" w14:textId="56329CDD" w:rsidR="005673A3" w:rsidRDefault="005673A3" w:rsidP="00324096">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Non-Colle</w:t>
      </w:r>
      <w:r w:rsidR="00FA3D24">
        <w:rPr>
          <w:rFonts w:ascii="Times New Roman" w:hAnsi="Times New Roman"/>
          <w:b/>
          <w:color w:val="000000"/>
          <w:sz w:val="24"/>
          <w:szCs w:val="24"/>
        </w:rPr>
        <w:t>c</w:t>
      </w:r>
      <w:r>
        <w:rPr>
          <w:rFonts w:ascii="Times New Roman" w:hAnsi="Times New Roman"/>
          <w:b/>
          <w:color w:val="000000"/>
          <w:sz w:val="24"/>
          <w:szCs w:val="24"/>
        </w:rPr>
        <w:t>tion-Type Heritage Assets:</w:t>
      </w:r>
    </w:p>
    <w:p w14:paraId="37078848" w14:textId="77777777" w:rsidR="005673A3" w:rsidRPr="005673A3" w:rsidRDefault="005673A3" w:rsidP="00324096">
      <w:pPr>
        <w:autoSpaceDE w:val="0"/>
        <w:autoSpaceDN w:val="0"/>
        <w:adjustRightInd w:val="0"/>
        <w:spacing w:after="0" w:line="240" w:lineRule="auto"/>
        <w:rPr>
          <w:rFonts w:ascii="Times New Roman" w:hAnsi="Times New Roman"/>
          <w:b/>
          <w:color w:val="000000"/>
          <w:sz w:val="24"/>
          <w:szCs w:val="24"/>
        </w:rPr>
      </w:pPr>
    </w:p>
    <w:p w14:paraId="1F9418D1" w14:textId="23933498" w:rsidR="00D27FF2" w:rsidRDefault="005673A3" w:rsidP="00D27FF2">
      <w:pPr>
        <w:autoSpaceDE w:val="0"/>
        <w:autoSpaceDN w:val="0"/>
        <w:adjustRightInd w:val="0"/>
        <w:spacing w:after="0" w:line="240" w:lineRule="auto"/>
        <w:rPr>
          <w:rFonts w:ascii="Times New Roman" w:hAnsi="Times New Roman"/>
          <w:color w:val="000000"/>
          <w:sz w:val="24"/>
          <w:szCs w:val="24"/>
        </w:rPr>
      </w:pPr>
      <w:r w:rsidRPr="003D7191">
        <w:rPr>
          <w:rFonts w:ascii="Times New Roman" w:hAnsi="Times New Roman"/>
          <w:color w:val="000000"/>
          <w:sz w:val="24"/>
          <w:szCs w:val="24"/>
        </w:rPr>
        <w:t>Non-collection-type h</w:t>
      </w:r>
      <w:r w:rsidR="00324096" w:rsidRPr="003D7191">
        <w:rPr>
          <w:rFonts w:ascii="Times New Roman" w:hAnsi="Times New Roman"/>
          <w:color w:val="000000"/>
          <w:sz w:val="24"/>
          <w:szCs w:val="24"/>
        </w:rPr>
        <w:t>eritage Asset</w:t>
      </w:r>
      <w:r w:rsidR="00F04901" w:rsidRPr="003D7191">
        <w:rPr>
          <w:rFonts w:ascii="Times New Roman" w:hAnsi="Times New Roman"/>
          <w:color w:val="000000"/>
          <w:sz w:val="24"/>
          <w:szCs w:val="24"/>
        </w:rPr>
        <w:t xml:space="preserve">s </w:t>
      </w:r>
      <w:r w:rsidR="00324096" w:rsidRPr="003D7191">
        <w:rPr>
          <w:rFonts w:ascii="Times New Roman" w:hAnsi="Times New Roman"/>
          <w:color w:val="000000"/>
          <w:sz w:val="24"/>
          <w:szCs w:val="24"/>
        </w:rPr>
        <w:t xml:space="preserve">maintained by NOAA </w:t>
      </w:r>
      <w:r w:rsidRPr="003D7191">
        <w:rPr>
          <w:rFonts w:ascii="Times New Roman" w:hAnsi="Times New Roman"/>
          <w:color w:val="000000"/>
          <w:sz w:val="24"/>
          <w:szCs w:val="24"/>
        </w:rPr>
        <w:t xml:space="preserve">currently </w:t>
      </w:r>
      <w:r w:rsidR="00324096" w:rsidRPr="003D7191">
        <w:rPr>
          <w:rFonts w:ascii="Times New Roman" w:hAnsi="Times New Roman"/>
          <w:color w:val="000000"/>
          <w:sz w:val="24"/>
          <w:szCs w:val="24"/>
        </w:rPr>
        <w:t>include</w:t>
      </w:r>
      <w:r w:rsidRPr="003D7191">
        <w:rPr>
          <w:rFonts w:ascii="Times New Roman" w:hAnsi="Times New Roman"/>
          <w:color w:val="000000"/>
          <w:sz w:val="24"/>
          <w:szCs w:val="24"/>
        </w:rPr>
        <w:t xml:space="preserve"> the following</w:t>
      </w:r>
      <w:r w:rsidR="00A175FD">
        <w:rPr>
          <w:rFonts w:ascii="Times New Roman" w:hAnsi="Times New Roman"/>
          <w:color w:val="000000"/>
          <w:sz w:val="24"/>
          <w:szCs w:val="24"/>
        </w:rPr>
        <w:t>; all of which are multi-use heritage assets</w:t>
      </w:r>
      <w:r w:rsidR="0020767F" w:rsidRPr="003D7191">
        <w:rPr>
          <w:rFonts w:ascii="Times New Roman" w:hAnsi="Times New Roman"/>
          <w:color w:val="000000"/>
          <w:sz w:val="24"/>
          <w:szCs w:val="24"/>
        </w:rPr>
        <w:t>:</w:t>
      </w:r>
    </w:p>
    <w:p w14:paraId="6EB6C4F3" w14:textId="77777777" w:rsidR="001470E5" w:rsidRPr="003D7191" w:rsidRDefault="001470E5" w:rsidP="00D27FF2">
      <w:pPr>
        <w:autoSpaceDE w:val="0"/>
        <w:autoSpaceDN w:val="0"/>
        <w:adjustRightInd w:val="0"/>
        <w:spacing w:after="0" w:line="240" w:lineRule="auto"/>
        <w:rPr>
          <w:rFonts w:ascii="Times New Roman" w:hAnsi="Times New Roman"/>
          <w:color w:val="000000"/>
          <w:sz w:val="24"/>
          <w:szCs w:val="24"/>
        </w:rPr>
      </w:pPr>
    </w:p>
    <w:p w14:paraId="264F3831" w14:textId="77777777" w:rsidR="00630BD0" w:rsidRPr="00630BD0" w:rsidRDefault="00630BD0" w:rsidP="00630BD0">
      <w:pPr>
        <w:pStyle w:val="ListParagraph"/>
        <w:numPr>
          <w:ilvl w:val="0"/>
          <w:numId w:val="21"/>
        </w:numPr>
        <w:autoSpaceDE w:val="0"/>
        <w:autoSpaceDN w:val="0"/>
        <w:adjustRightInd w:val="0"/>
        <w:spacing w:after="0" w:line="240" w:lineRule="auto"/>
        <w:rPr>
          <w:rFonts w:ascii="Times New Roman" w:hAnsi="Times New Roman"/>
          <w:bCs/>
          <w:color w:val="000000"/>
          <w:sz w:val="24"/>
          <w:szCs w:val="24"/>
          <w:highlight w:val="red"/>
        </w:rPr>
      </w:pPr>
      <w:r w:rsidRPr="00630BD0">
        <w:rPr>
          <w:rFonts w:ascii="Times New Roman" w:hAnsi="Times New Roman"/>
          <w:color w:val="000000"/>
          <w:sz w:val="24"/>
          <w:szCs w:val="24"/>
          <w:highlight w:val="red"/>
        </w:rPr>
        <w:t>National Marine Fisheries Service (NMFS) Galveston Laboratory Buildings (5) in Galveston, TX;</w:t>
      </w:r>
    </w:p>
    <w:p w14:paraId="482B65AD" w14:textId="77777777" w:rsidR="00630BD0" w:rsidRPr="00630BD0" w:rsidRDefault="00630BD0" w:rsidP="00630BD0">
      <w:pPr>
        <w:pStyle w:val="ListParagraph"/>
        <w:numPr>
          <w:ilvl w:val="0"/>
          <w:numId w:val="21"/>
        </w:numPr>
        <w:autoSpaceDE w:val="0"/>
        <w:autoSpaceDN w:val="0"/>
        <w:adjustRightInd w:val="0"/>
        <w:spacing w:after="0" w:line="240" w:lineRule="auto"/>
        <w:rPr>
          <w:rFonts w:ascii="Times New Roman" w:hAnsi="Times New Roman"/>
          <w:bCs/>
          <w:color w:val="000000"/>
          <w:sz w:val="24"/>
          <w:szCs w:val="24"/>
          <w:highlight w:val="red"/>
        </w:rPr>
      </w:pPr>
      <w:r w:rsidRPr="00630BD0">
        <w:rPr>
          <w:rFonts w:ascii="Times New Roman" w:hAnsi="Times New Roman"/>
          <w:color w:val="000000"/>
          <w:sz w:val="24"/>
          <w:szCs w:val="24"/>
          <w:highlight w:val="red"/>
        </w:rPr>
        <w:t>NMFS St. George Cottage (building) in St. George, AK;</w:t>
      </w:r>
    </w:p>
    <w:p w14:paraId="43E86854" w14:textId="77777777" w:rsidR="00630BD0" w:rsidRPr="00630BD0" w:rsidRDefault="00630BD0" w:rsidP="00630BD0">
      <w:pPr>
        <w:pStyle w:val="ListParagraph"/>
        <w:numPr>
          <w:ilvl w:val="0"/>
          <w:numId w:val="21"/>
        </w:numPr>
        <w:autoSpaceDE w:val="0"/>
        <w:autoSpaceDN w:val="0"/>
        <w:adjustRightInd w:val="0"/>
        <w:spacing w:after="0" w:line="240" w:lineRule="auto"/>
        <w:rPr>
          <w:rFonts w:ascii="Times New Roman" w:hAnsi="Times New Roman"/>
          <w:bCs/>
          <w:color w:val="000000"/>
          <w:sz w:val="24"/>
          <w:szCs w:val="24"/>
          <w:highlight w:val="red"/>
        </w:rPr>
      </w:pPr>
      <w:r w:rsidRPr="00630BD0">
        <w:rPr>
          <w:rFonts w:ascii="Times New Roman" w:hAnsi="Times New Roman"/>
          <w:color w:val="000000"/>
          <w:sz w:val="24"/>
          <w:szCs w:val="24"/>
          <w:highlight w:val="red"/>
        </w:rPr>
        <w:t>NMFS St. George Seal Skin Processing Plant (building) in St. George, AK;</w:t>
      </w:r>
    </w:p>
    <w:p w14:paraId="45F7271F" w14:textId="77777777" w:rsidR="00630BD0" w:rsidRPr="00630BD0" w:rsidRDefault="00630BD0" w:rsidP="00630BD0">
      <w:pPr>
        <w:pStyle w:val="ListParagraph"/>
        <w:numPr>
          <w:ilvl w:val="0"/>
          <w:numId w:val="21"/>
        </w:numPr>
        <w:autoSpaceDE w:val="0"/>
        <w:autoSpaceDN w:val="0"/>
        <w:adjustRightInd w:val="0"/>
        <w:spacing w:before="240" w:after="0" w:line="240" w:lineRule="auto"/>
        <w:rPr>
          <w:rFonts w:ascii="Times New Roman" w:hAnsi="Times New Roman"/>
          <w:bCs/>
          <w:color w:val="000000"/>
          <w:sz w:val="24"/>
          <w:szCs w:val="24"/>
          <w:highlight w:val="red"/>
        </w:rPr>
      </w:pPr>
      <w:r w:rsidRPr="00630BD0">
        <w:rPr>
          <w:rFonts w:ascii="Times New Roman" w:hAnsi="Times New Roman"/>
          <w:bCs/>
          <w:color w:val="000000"/>
          <w:sz w:val="24"/>
          <w:szCs w:val="24"/>
          <w:highlight w:val="red"/>
        </w:rPr>
        <w:t>National Environmental Satellite, Data, and Information Services (NESDIS) Buildings (6) in Gilmore Creek, Fairbanks, AK;</w:t>
      </w:r>
    </w:p>
    <w:p w14:paraId="35A4AA7A" w14:textId="77777777" w:rsidR="00630BD0" w:rsidRPr="00630BD0" w:rsidRDefault="00630BD0" w:rsidP="00630BD0">
      <w:pPr>
        <w:pStyle w:val="ListParagraph"/>
        <w:numPr>
          <w:ilvl w:val="0"/>
          <w:numId w:val="21"/>
        </w:numPr>
        <w:autoSpaceDE w:val="0"/>
        <w:autoSpaceDN w:val="0"/>
        <w:adjustRightInd w:val="0"/>
        <w:spacing w:after="0" w:line="240" w:lineRule="auto"/>
        <w:rPr>
          <w:rFonts w:ascii="Times New Roman" w:hAnsi="Times New Roman"/>
          <w:bCs/>
          <w:color w:val="000000"/>
          <w:sz w:val="24"/>
          <w:szCs w:val="24"/>
          <w:highlight w:val="red"/>
        </w:rPr>
      </w:pPr>
      <w:r w:rsidRPr="00630BD0">
        <w:rPr>
          <w:rFonts w:ascii="Times New Roman" w:hAnsi="Times New Roman"/>
          <w:bCs/>
          <w:color w:val="000000"/>
          <w:sz w:val="24"/>
          <w:szCs w:val="24"/>
          <w:highlight w:val="red"/>
        </w:rPr>
        <w:lastRenderedPageBreak/>
        <w:t>Northwest Fisheries Science Center (building) in Seattle, WA;</w:t>
      </w:r>
    </w:p>
    <w:p w14:paraId="092CD879" w14:textId="77777777" w:rsidR="00630BD0" w:rsidRPr="00630BD0" w:rsidRDefault="00630BD0" w:rsidP="00630BD0">
      <w:pPr>
        <w:pStyle w:val="ListParagraph"/>
        <w:numPr>
          <w:ilvl w:val="0"/>
          <w:numId w:val="21"/>
        </w:numPr>
        <w:autoSpaceDE w:val="0"/>
        <w:autoSpaceDN w:val="0"/>
        <w:adjustRightInd w:val="0"/>
        <w:spacing w:after="0" w:line="240" w:lineRule="auto"/>
        <w:rPr>
          <w:rFonts w:ascii="Times New Roman" w:hAnsi="Times New Roman"/>
          <w:bCs/>
          <w:color w:val="000000"/>
          <w:sz w:val="24"/>
          <w:szCs w:val="24"/>
          <w:highlight w:val="red"/>
        </w:rPr>
      </w:pPr>
      <w:r w:rsidRPr="00630BD0">
        <w:rPr>
          <w:rFonts w:ascii="Times New Roman" w:hAnsi="Times New Roman"/>
          <w:color w:val="000000"/>
          <w:sz w:val="24"/>
          <w:szCs w:val="24"/>
          <w:highlight w:val="red"/>
        </w:rPr>
        <w:t xml:space="preserve">Office of Oceanic and Atmospheric Research (OAR) Air </w:t>
      </w:r>
      <w:r w:rsidRPr="00630BD0">
        <w:rPr>
          <w:rFonts w:ascii="Times New Roman" w:hAnsi="Times New Roman"/>
          <w:bCs/>
          <w:color w:val="000000"/>
          <w:sz w:val="24"/>
          <w:szCs w:val="24"/>
          <w:highlight w:val="red"/>
        </w:rPr>
        <w:t>Resources Lab (building) in Oak Ridge, TN;</w:t>
      </w:r>
    </w:p>
    <w:p w14:paraId="18795EBE" w14:textId="77777777" w:rsidR="00630BD0" w:rsidRPr="00630BD0" w:rsidRDefault="00630BD0" w:rsidP="00630BD0">
      <w:pPr>
        <w:pStyle w:val="ListParagraph"/>
        <w:numPr>
          <w:ilvl w:val="0"/>
          <w:numId w:val="21"/>
        </w:numPr>
        <w:autoSpaceDE w:val="0"/>
        <w:autoSpaceDN w:val="0"/>
        <w:adjustRightInd w:val="0"/>
        <w:spacing w:after="0" w:line="240" w:lineRule="auto"/>
        <w:rPr>
          <w:rFonts w:ascii="Times New Roman" w:hAnsi="Times New Roman"/>
          <w:bCs/>
          <w:color w:val="000000"/>
          <w:sz w:val="24"/>
          <w:szCs w:val="24"/>
          <w:highlight w:val="red"/>
        </w:rPr>
      </w:pPr>
      <w:r w:rsidRPr="00630BD0">
        <w:rPr>
          <w:rFonts w:ascii="Times New Roman" w:hAnsi="Times New Roman"/>
          <w:bCs/>
          <w:color w:val="000000"/>
          <w:sz w:val="24"/>
          <w:szCs w:val="24"/>
          <w:highlight w:val="red"/>
        </w:rPr>
        <w:t>OAR Observatory Campus (building) in Mauna Loa, HI</w:t>
      </w:r>
    </w:p>
    <w:p w14:paraId="03346F20" w14:textId="77777777" w:rsidR="00630BD0" w:rsidRPr="00630BD0" w:rsidRDefault="00630BD0" w:rsidP="00630BD0">
      <w:pPr>
        <w:pStyle w:val="ListParagraph"/>
        <w:numPr>
          <w:ilvl w:val="0"/>
          <w:numId w:val="21"/>
        </w:numPr>
        <w:autoSpaceDE w:val="0"/>
        <w:autoSpaceDN w:val="0"/>
        <w:adjustRightInd w:val="0"/>
        <w:spacing w:after="0" w:line="240" w:lineRule="auto"/>
        <w:rPr>
          <w:rFonts w:ascii="Times New Roman" w:hAnsi="Times New Roman"/>
          <w:bCs/>
          <w:color w:val="000000"/>
          <w:sz w:val="24"/>
          <w:szCs w:val="24"/>
          <w:highlight w:val="red"/>
        </w:rPr>
      </w:pPr>
      <w:r w:rsidRPr="00630BD0">
        <w:rPr>
          <w:rFonts w:ascii="Times New Roman" w:hAnsi="Times New Roman"/>
          <w:color w:val="000000"/>
          <w:sz w:val="24"/>
          <w:szCs w:val="24"/>
          <w:highlight w:val="red"/>
        </w:rPr>
        <w:t>OAR Great Lakes Environmental Research Laboratory/Lake Michigan Field Station (building) in Muskegon, MI; and</w:t>
      </w:r>
    </w:p>
    <w:p w14:paraId="0D97D8C6" w14:textId="77777777" w:rsidR="00630BD0" w:rsidRPr="00630BD0" w:rsidRDefault="00630BD0" w:rsidP="00630BD0">
      <w:pPr>
        <w:pStyle w:val="ListParagraph"/>
        <w:numPr>
          <w:ilvl w:val="0"/>
          <w:numId w:val="21"/>
        </w:numPr>
        <w:autoSpaceDE w:val="0"/>
        <w:autoSpaceDN w:val="0"/>
        <w:adjustRightInd w:val="0"/>
        <w:spacing w:after="0" w:line="240" w:lineRule="auto"/>
        <w:rPr>
          <w:rFonts w:ascii="Times New Roman" w:hAnsi="Times New Roman"/>
          <w:bCs/>
          <w:color w:val="000000"/>
          <w:sz w:val="24"/>
          <w:szCs w:val="24"/>
          <w:highlight w:val="red"/>
        </w:rPr>
      </w:pPr>
      <w:r w:rsidRPr="00630BD0">
        <w:rPr>
          <w:rFonts w:ascii="Times New Roman" w:hAnsi="Times New Roman"/>
          <w:color w:val="000000"/>
          <w:sz w:val="24"/>
          <w:szCs w:val="24"/>
          <w:highlight w:val="red"/>
        </w:rPr>
        <w:t>Western Regional Center Hangars (2) at the Water Resource Center in Seattle, WA (buildings).</w:t>
      </w:r>
    </w:p>
    <w:p w14:paraId="67CB3D39" w14:textId="77777777" w:rsidR="001470E5" w:rsidRPr="008C776B" w:rsidRDefault="001470E5" w:rsidP="00324096">
      <w:pPr>
        <w:autoSpaceDE w:val="0"/>
        <w:autoSpaceDN w:val="0"/>
        <w:adjustRightInd w:val="0"/>
        <w:spacing w:after="0" w:line="240" w:lineRule="auto"/>
        <w:rPr>
          <w:rFonts w:ascii="Times New Roman" w:hAnsi="Times New Roman"/>
          <w:bCs/>
          <w:sz w:val="24"/>
          <w:szCs w:val="24"/>
        </w:rPr>
      </w:pPr>
    </w:p>
    <w:p w14:paraId="0377D7D3" w14:textId="38D254E8" w:rsidR="001470E5" w:rsidRDefault="001470E5" w:rsidP="001470E5">
      <w:pPr>
        <w:autoSpaceDE w:val="0"/>
        <w:autoSpaceDN w:val="0"/>
        <w:adjustRightInd w:val="0"/>
        <w:spacing w:after="0" w:line="240" w:lineRule="auto"/>
        <w:rPr>
          <w:rFonts w:ascii="Times New Roman" w:hAnsi="Times New Roman"/>
          <w:bCs/>
          <w:color w:val="000000"/>
          <w:sz w:val="24"/>
          <w:szCs w:val="24"/>
        </w:rPr>
      </w:pPr>
      <w:r w:rsidRPr="00CE65A5">
        <w:rPr>
          <w:rFonts w:ascii="Times New Roman" w:hAnsi="Times New Roman"/>
          <w:bCs/>
          <w:sz w:val="24"/>
          <w:szCs w:val="24"/>
          <w:highlight w:val="red"/>
        </w:rPr>
        <w:t>For FY 202</w:t>
      </w:r>
      <w:r w:rsidR="00E13921">
        <w:rPr>
          <w:rFonts w:ascii="Times New Roman" w:hAnsi="Times New Roman"/>
          <w:bCs/>
          <w:sz w:val="24"/>
          <w:szCs w:val="24"/>
          <w:highlight w:val="red"/>
        </w:rPr>
        <w:t>4</w:t>
      </w:r>
      <w:r w:rsidR="00F43D1F" w:rsidRPr="00CE65A5">
        <w:rPr>
          <w:rFonts w:ascii="Times New Roman" w:hAnsi="Times New Roman"/>
          <w:bCs/>
          <w:sz w:val="24"/>
          <w:szCs w:val="24"/>
          <w:highlight w:val="red"/>
        </w:rPr>
        <w:t xml:space="preserve">, </w:t>
      </w:r>
      <w:r w:rsidR="00F43D1F" w:rsidRPr="00CE65A5">
        <w:rPr>
          <w:rFonts w:ascii="Times New Roman" w:hAnsi="Times New Roman"/>
          <w:bCs/>
          <w:color w:val="000000"/>
          <w:sz w:val="24"/>
          <w:szCs w:val="24"/>
          <w:highlight w:val="red"/>
        </w:rPr>
        <w:t>the</w:t>
      </w:r>
      <w:r w:rsidR="00652ECC" w:rsidRPr="00CE65A5">
        <w:rPr>
          <w:rFonts w:ascii="Times New Roman" w:hAnsi="Times New Roman"/>
          <w:bCs/>
          <w:color w:val="000000"/>
          <w:sz w:val="24"/>
          <w:szCs w:val="24"/>
          <w:highlight w:val="red"/>
        </w:rPr>
        <w:t>re have been __</w:t>
      </w:r>
      <w:r w:rsidR="00433D71">
        <w:rPr>
          <w:rFonts w:ascii="Times New Roman" w:hAnsi="Times New Roman"/>
          <w:bCs/>
          <w:color w:val="000000"/>
          <w:sz w:val="24"/>
          <w:szCs w:val="24"/>
          <w:highlight w:val="red"/>
        </w:rPr>
        <w:t xml:space="preserve"> </w:t>
      </w:r>
      <w:r w:rsidR="00F43D1F" w:rsidRPr="00CE65A5">
        <w:rPr>
          <w:rFonts w:ascii="Times New Roman" w:hAnsi="Times New Roman"/>
          <w:bCs/>
          <w:color w:val="000000"/>
          <w:sz w:val="24"/>
          <w:szCs w:val="24"/>
          <w:highlight w:val="red"/>
        </w:rPr>
        <w:t>withdrawal</w:t>
      </w:r>
      <w:r w:rsidR="00652ECC" w:rsidRPr="00CE65A5">
        <w:rPr>
          <w:rFonts w:ascii="Times New Roman" w:hAnsi="Times New Roman"/>
          <w:bCs/>
          <w:color w:val="000000"/>
          <w:sz w:val="24"/>
          <w:szCs w:val="24"/>
          <w:highlight w:val="red"/>
        </w:rPr>
        <w:t>s</w:t>
      </w:r>
      <w:r w:rsidR="00F43D1F" w:rsidRPr="00CE65A5">
        <w:rPr>
          <w:rFonts w:ascii="Times New Roman" w:hAnsi="Times New Roman"/>
          <w:bCs/>
          <w:color w:val="000000"/>
          <w:sz w:val="24"/>
          <w:szCs w:val="24"/>
          <w:highlight w:val="red"/>
        </w:rPr>
        <w:t xml:space="preserve"> of NOAA’s non-collection-type heritage assets</w:t>
      </w:r>
      <w:r w:rsidR="00652ECC" w:rsidRPr="00CE65A5">
        <w:rPr>
          <w:rFonts w:ascii="Times New Roman" w:hAnsi="Times New Roman"/>
          <w:bCs/>
          <w:color w:val="000000"/>
          <w:sz w:val="24"/>
          <w:szCs w:val="24"/>
          <w:highlight w:val="red"/>
        </w:rPr>
        <w:t xml:space="preserve">.  </w:t>
      </w:r>
      <w:r w:rsidR="00CE65A5" w:rsidRPr="00CE65A5">
        <w:rPr>
          <w:rFonts w:ascii="Times New Roman" w:hAnsi="Times New Roman"/>
          <w:bCs/>
          <w:color w:val="000000"/>
          <w:sz w:val="24"/>
          <w:szCs w:val="24"/>
          <w:highlight w:val="red"/>
        </w:rPr>
        <w:t>Typically, t</w:t>
      </w:r>
      <w:r w:rsidR="00652ECC" w:rsidRPr="00CE65A5">
        <w:rPr>
          <w:rFonts w:ascii="Times New Roman" w:hAnsi="Times New Roman"/>
          <w:bCs/>
          <w:color w:val="000000"/>
          <w:sz w:val="24"/>
          <w:szCs w:val="24"/>
          <w:highlight w:val="red"/>
        </w:rPr>
        <w:t>he methods of withdrawal</w:t>
      </w:r>
      <w:r w:rsidR="00CE65A5" w:rsidRPr="00CE65A5">
        <w:rPr>
          <w:rFonts w:ascii="Times New Roman" w:hAnsi="Times New Roman"/>
          <w:bCs/>
          <w:color w:val="000000"/>
          <w:sz w:val="24"/>
          <w:szCs w:val="24"/>
          <w:highlight w:val="red"/>
        </w:rPr>
        <w:t xml:space="preserve"> may include demolition, disposal, transfer, sale, and reassessment of heritage asset criteria due to a review(s) of additional or new information or documentation.</w:t>
      </w:r>
    </w:p>
    <w:p w14:paraId="587D8087" w14:textId="39C033D5" w:rsidR="00A96309" w:rsidRDefault="00A96309" w:rsidP="001470E5">
      <w:pPr>
        <w:autoSpaceDE w:val="0"/>
        <w:autoSpaceDN w:val="0"/>
        <w:adjustRightInd w:val="0"/>
        <w:spacing w:after="0" w:line="240" w:lineRule="auto"/>
        <w:rPr>
          <w:rFonts w:ascii="Times New Roman" w:hAnsi="Times New Roman"/>
          <w:bCs/>
          <w:color w:val="000000"/>
          <w:sz w:val="24"/>
          <w:szCs w:val="24"/>
        </w:rPr>
      </w:pPr>
    </w:p>
    <w:p w14:paraId="5E7F4414" w14:textId="79AE9B62" w:rsidR="00A96309" w:rsidRPr="00890E2A" w:rsidRDefault="00A96309" w:rsidP="00A96309">
      <w:pPr>
        <w:autoSpaceDE w:val="0"/>
        <w:autoSpaceDN w:val="0"/>
        <w:adjustRightInd w:val="0"/>
        <w:spacing w:after="0" w:line="240" w:lineRule="auto"/>
        <w:rPr>
          <w:rFonts w:ascii="Times New Roman" w:hAnsi="Times New Roman"/>
          <w:sz w:val="24"/>
          <w:szCs w:val="24"/>
        </w:rPr>
      </w:pPr>
      <w:r w:rsidRPr="00890E2A">
        <w:rPr>
          <w:rFonts w:ascii="Times New Roman" w:hAnsi="Times New Roman"/>
          <w:color w:val="000000"/>
          <w:sz w:val="24"/>
          <w:szCs w:val="24"/>
        </w:rPr>
        <w:t>For policies and procedures for NOAA's real property community regarding non-collection type heritage assets, see the Land subsection.</w:t>
      </w:r>
    </w:p>
    <w:p w14:paraId="18523916" w14:textId="77777777" w:rsidR="00A175FD" w:rsidRDefault="00A175FD" w:rsidP="006B180A">
      <w:pPr>
        <w:autoSpaceDE w:val="0"/>
        <w:autoSpaceDN w:val="0"/>
        <w:adjustRightInd w:val="0"/>
        <w:spacing w:after="0" w:line="240" w:lineRule="auto"/>
        <w:rPr>
          <w:rFonts w:ascii="Times New Roman" w:hAnsi="Times New Roman"/>
          <w:b/>
          <w:bCs/>
          <w:iCs/>
          <w:color w:val="000000"/>
          <w:sz w:val="24"/>
          <w:szCs w:val="24"/>
        </w:rPr>
      </w:pPr>
    </w:p>
    <w:p w14:paraId="46DBB247" w14:textId="2535CCDD" w:rsidR="006B180A" w:rsidRDefault="000D75E1" w:rsidP="006B180A">
      <w:pPr>
        <w:autoSpaceDE w:val="0"/>
        <w:autoSpaceDN w:val="0"/>
        <w:adjustRightInd w:val="0"/>
        <w:spacing w:after="0" w:line="240" w:lineRule="auto"/>
        <w:rPr>
          <w:rFonts w:ascii="Times New Roman" w:hAnsi="Times New Roman"/>
          <w:b/>
          <w:bCs/>
          <w:iCs/>
          <w:color w:val="000000"/>
          <w:sz w:val="24"/>
          <w:szCs w:val="24"/>
        </w:rPr>
      </w:pPr>
      <w:r w:rsidRPr="003D7191">
        <w:rPr>
          <w:rFonts w:ascii="Times New Roman" w:hAnsi="Times New Roman"/>
          <w:b/>
          <w:bCs/>
          <w:iCs/>
          <w:color w:val="000000"/>
          <w:sz w:val="24"/>
          <w:szCs w:val="24"/>
        </w:rPr>
        <w:t xml:space="preserve">Collection-type </w:t>
      </w:r>
      <w:r w:rsidR="006B180A" w:rsidRPr="003D7191">
        <w:rPr>
          <w:rFonts w:ascii="Times New Roman" w:hAnsi="Times New Roman"/>
          <w:b/>
          <w:bCs/>
          <w:iCs/>
          <w:color w:val="000000"/>
          <w:sz w:val="24"/>
          <w:szCs w:val="24"/>
        </w:rPr>
        <w:t>Heritage Assets:</w:t>
      </w:r>
    </w:p>
    <w:p w14:paraId="1C00F3E8" w14:textId="77777777" w:rsidR="00A175FD" w:rsidRPr="00FA3D24" w:rsidRDefault="00A175FD" w:rsidP="006B180A">
      <w:pPr>
        <w:autoSpaceDE w:val="0"/>
        <w:autoSpaceDN w:val="0"/>
        <w:adjustRightInd w:val="0"/>
        <w:spacing w:after="0" w:line="240" w:lineRule="auto"/>
        <w:rPr>
          <w:rFonts w:ascii="Times New Roman" w:hAnsi="Times New Roman"/>
          <w:b/>
          <w:bCs/>
          <w:iCs/>
          <w:color w:val="000000"/>
          <w:sz w:val="24"/>
          <w:szCs w:val="24"/>
        </w:rPr>
      </w:pPr>
    </w:p>
    <w:p w14:paraId="11171849" w14:textId="2ABDACE9" w:rsidR="00CE65A5" w:rsidRPr="00003FD1" w:rsidRDefault="00CE65A5" w:rsidP="00A175FD">
      <w:pPr>
        <w:autoSpaceDE w:val="0"/>
        <w:autoSpaceDN w:val="0"/>
        <w:adjustRightInd w:val="0"/>
        <w:spacing w:after="0" w:line="240" w:lineRule="auto"/>
        <w:rPr>
          <w:rFonts w:ascii="Times New Roman" w:hAnsi="Times New Roman"/>
          <w:color w:val="000000"/>
          <w:sz w:val="24"/>
          <w:szCs w:val="24"/>
        </w:rPr>
      </w:pPr>
      <w:r w:rsidRPr="00CE65A5">
        <w:rPr>
          <w:rFonts w:ascii="Times New Roman" w:hAnsi="Times New Roman"/>
          <w:color w:val="222222"/>
          <w:sz w:val="24"/>
          <w:szCs w:val="24"/>
          <w:shd w:val="clear" w:color="auto" w:fill="FFFFFF"/>
        </w:rPr>
        <w:t>NOAA has established policies, procedures, and standards for the preservation, security, handling, storage, and display of NOAA personal property heritage assets to ensure the proper care and handling of these assets under its control or jurisdiction.  NOAA maintains a nationwide inventory of personal property heritage assets, ensuring that they are identified and recorded in the Personal Property Heritage Asset Accountability System.  Each loan of NOAA personal property heritage assets, including assigning values and inventory numbers, and reporting the current condition of heritage assets, is tracked and updated and the feasibility of new asset loans is determined.  In addition, NOAA collects personal property heritage assets of historic, cultural, artistic, or education significance to NOAA.</w:t>
      </w:r>
    </w:p>
    <w:p w14:paraId="38C1F2ED" w14:textId="77777777" w:rsidR="00CE65A5" w:rsidRDefault="00CE65A5" w:rsidP="00807D15">
      <w:pPr>
        <w:autoSpaceDE w:val="0"/>
        <w:autoSpaceDN w:val="0"/>
        <w:adjustRightInd w:val="0"/>
        <w:spacing w:after="0" w:line="240" w:lineRule="auto"/>
        <w:rPr>
          <w:rFonts w:ascii="Times New Roman" w:hAnsi="Times New Roman"/>
          <w:color w:val="000000"/>
          <w:sz w:val="24"/>
          <w:szCs w:val="24"/>
        </w:rPr>
      </w:pPr>
    </w:p>
    <w:p w14:paraId="5778008C" w14:textId="6A3A584F" w:rsidR="00F54C58" w:rsidRDefault="00B10BA5" w:rsidP="00A175F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NOAA’s h</w:t>
      </w:r>
      <w:r w:rsidR="00807D15" w:rsidRPr="002026F3">
        <w:rPr>
          <w:rFonts w:ascii="Times New Roman" w:hAnsi="Times New Roman"/>
          <w:color w:val="000000"/>
          <w:sz w:val="24"/>
          <w:szCs w:val="24"/>
        </w:rPr>
        <w:t>istorical artifacts are designated collection-type heritage assets if they help illustrate the social, educational, and cultural heritage of NOAA and its predecessor agencies (Coast and Geodetic Survey, U.S. Fish Commission, the Weather Bureau, the Institutes for Environmental Research, the Environmental Science Services Administration, etc.). These</w:t>
      </w:r>
      <w:r>
        <w:rPr>
          <w:rFonts w:ascii="Times New Roman" w:hAnsi="Times New Roman"/>
          <w:color w:val="000000"/>
          <w:sz w:val="24"/>
          <w:szCs w:val="24"/>
        </w:rPr>
        <w:t xml:space="preserve"> </w:t>
      </w:r>
      <w:r w:rsidRPr="002026F3">
        <w:rPr>
          <w:rFonts w:ascii="Times New Roman" w:hAnsi="Times New Roman"/>
          <w:color w:val="000000"/>
          <w:sz w:val="24"/>
          <w:szCs w:val="24"/>
        </w:rPr>
        <w:t>artifacts</w:t>
      </w:r>
      <w:r>
        <w:rPr>
          <w:rFonts w:ascii="Times New Roman" w:hAnsi="Times New Roman"/>
          <w:color w:val="000000"/>
          <w:sz w:val="24"/>
          <w:szCs w:val="24"/>
        </w:rPr>
        <w:t xml:space="preserve"> </w:t>
      </w:r>
      <w:r w:rsidR="00807D15" w:rsidRPr="002026F3">
        <w:rPr>
          <w:rFonts w:ascii="Times New Roman" w:hAnsi="Times New Roman"/>
          <w:color w:val="000000"/>
          <w:sz w:val="24"/>
          <w:szCs w:val="24"/>
        </w:rPr>
        <w:t>include, but are not limited to</w:t>
      </w:r>
      <w:r>
        <w:rPr>
          <w:rFonts w:ascii="Times New Roman" w:hAnsi="Times New Roman"/>
          <w:color w:val="000000"/>
          <w:sz w:val="24"/>
          <w:szCs w:val="24"/>
        </w:rPr>
        <w:t xml:space="preserve">: </w:t>
      </w:r>
      <w:r w:rsidRPr="002026F3">
        <w:rPr>
          <w:rFonts w:ascii="Times New Roman" w:hAnsi="Times New Roman"/>
          <w:color w:val="000000"/>
          <w:sz w:val="24"/>
          <w:szCs w:val="24"/>
        </w:rPr>
        <w:t>books, journals, publications, photographs</w:t>
      </w:r>
      <w:r>
        <w:rPr>
          <w:rFonts w:ascii="Times New Roman" w:hAnsi="Times New Roman"/>
          <w:color w:val="000000"/>
          <w:sz w:val="24"/>
          <w:szCs w:val="24"/>
        </w:rPr>
        <w:t>,</w:t>
      </w:r>
      <w:r w:rsidRPr="002026F3">
        <w:rPr>
          <w:rFonts w:ascii="Times New Roman" w:hAnsi="Times New Roman"/>
          <w:color w:val="000000"/>
          <w:sz w:val="24"/>
          <w:szCs w:val="24"/>
        </w:rPr>
        <w:t xml:space="preserve"> motion pictures, manuscripts, records, nautical chart plates</w:t>
      </w:r>
      <w:r w:rsidR="00807D15" w:rsidRPr="002026F3">
        <w:rPr>
          <w:rFonts w:ascii="Times New Roman" w:hAnsi="Times New Roman"/>
          <w:color w:val="000000"/>
          <w:sz w:val="24"/>
          <w:szCs w:val="24"/>
        </w:rPr>
        <w:t xml:space="preserve">, bells, gyrocompasses, brass citations, flags, pennants, </w:t>
      </w:r>
      <w:r w:rsidR="007A798D">
        <w:rPr>
          <w:rFonts w:ascii="Times New Roman" w:hAnsi="Times New Roman"/>
          <w:color w:val="000000"/>
          <w:sz w:val="24"/>
          <w:szCs w:val="24"/>
        </w:rPr>
        <w:t>c</w:t>
      </w:r>
      <w:r w:rsidR="00807D15" w:rsidRPr="002026F3">
        <w:rPr>
          <w:rFonts w:ascii="Times New Roman" w:hAnsi="Times New Roman"/>
          <w:color w:val="000000"/>
          <w:sz w:val="24"/>
          <w:szCs w:val="24"/>
        </w:rPr>
        <w:t xml:space="preserve">hronometers, ship seals, clocks, compasses, fittings, miscellaneous ship fragments, lithographic </w:t>
      </w:r>
      <w:r w:rsidR="00807D15" w:rsidRPr="00580A34">
        <w:rPr>
          <w:rFonts w:ascii="Times New Roman" w:hAnsi="Times New Roman"/>
          <w:color w:val="000000"/>
          <w:sz w:val="24"/>
          <w:szCs w:val="24"/>
        </w:rPr>
        <w:t xml:space="preserve">plates, barometers, rain gauges, and any items that represent the uniqueness of the mission of </w:t>
      </w:r>
      <w:r w:rsidR="00807D15" w:rsidRPr="00580A34">
        <w:rPr>
          <w:rFonts w:ascii="Times New Roman" w:hAnsi="Times New Roman"/>
          <w:color w:val="000000"/>
          <w:sz w:val="24"/>
          <w:szCs w:val="24"/>
        </w:rPr>
        <w:lastRenderedPageBreak/>
        <w:t>NOAA and its predecessor agencies.</w:t>
      </w:r>
      <w:r w:rsidR="00FA3D24">
        <w:rPr>
          <w:rFonts w:ascii="Times New Roman" w:hAnsi="Times New Roman"/>
          <w:color w:val="000000"/>
          <w:sz w:val="24"/>
          <w:szCs w:val="24"/>
        </w:rPr>
        <w:t xml:space="preserve">  </w:t>
      </w:r>
      <w:r w:rsidRPr="00580A34">
        <w:rPr>
          <w:rFonts w:ascii="Times New Roman" w:hAnsi="Times New Roman"/>
          <w:color w:val="000000"/>
          <w:sz w:val="24"/>
          <w:szCs w:val="24"/>
        </w:rPr>
        <w:t xml:space="preserve">NOAA’s Logistics Office continually conducts inventories of </w:t>
      </w:r>
      <w:r w:rsidR="00A175FD">
        <w:rPr>
          <w:rFonts w:ascii="Times New Roman" w:hAnsi="Times New Roman"/>
          <w:color w:val="000000"/>
          <w:sz w:val="24"/>
          <w:szCs w:val="24"/>
        </w:rPr>
        <w:t>NOAA’s</w:t>
      </w:r>
      <w:r w:rsidRPr="00580A34">
        <w:rPr>
          <w:rFonts w:ascii="Times New Roman" w:hAnsi="Times New Roman"/>
          <w:color w:val="000000"/>
          <w:sz w:val="24"/>
          <w:szCs w:val="24"/>
        </w:rPr>
        <w:t xml:space="preserve"> collection-type heritage assets. </w:t>
      </w:r>
    </w:p>
    <w:p w14:paraId="5B5ACA41" w14:textId="77777777" w:rsidR="003264C3" w:rsidRPr="00580A34" w:rsidRDefault="003264C3" w:rsidP="00A175FD">
      <w:pPr>
        <w:autoSpaceDE w:val="0"/>
        <w:autoSpaceDN w:val="0"/>
        <w:adjustRightInd w:val="0"/>
        <w:spacing w:after="0" w:line="240" w:lineRule="auto"/>
        <w:rPr>
          <w:rFonts w:ascii="Times New Roman" w:hAnsi="Times New Roman"/>
          <w:color w:val="000000"/>
          <w:sz w:val="24"/>
          <w:szCs w:val="24"/>
        </w:rPr>
      </w:pPr>
    </w:p>
    <w:p w14:paraId="472CE606" w14:textId="4588ECC1" w:rsidR="003264C3" w:rsidRPr="001065E9" w:rsidRDefault="003264C3" w:rsidP="003264C3">
      <w:pPr>
        <w:autoSpaceDE w:val="0"/>
        <w:autoSpaceDN w:val="0"/>
        <w:adjustRightInd w:val="0"/>
        <w:spacing w:after="0" w:line="240" w:lineRule="auto"/>
        <w:rPr>
          <w:rFonts w:ascii="Times New Roman" w:hAnsi="Times New Roman"/>
          <w:bCs/>
          <w:sz w:val="24"/>
          <w:szCs w:val="24"/>
        </w:rPr>
      </w:pPr>
      <w:r w:rsidRPr="003264C3">
        <w:rPr>
          <w:rFonts w:ascii="Times New Roman" w:hAnsi="Times New Roman"/>
          <w:bCs/>
          <w:sz w:val="24"/>
          <w:szCs w:val="24"/>
          <w:highlight w:val="red"/>
        </w:rPr>
        <w:t>For FY 202</w:t>
      </w:r>
      <w:r w:rsidR="00E13921">
        <w:rPr>
          <w:rFonts w:ascii="Times New Roman" w:hAnsi="Times New Roman"/>
          <w:bCs/>
          <w:sz w:val="24"/>
          <w:szCs w:val="24"/>
          <w:highlight w:val="red"/>
        </w:rPr>
        <w:t>4</w:t>
      </w:r>
      <w:r w:rsidRPr="003264C3">
        <w:rPr>
          <w:rFonts w:ascii="Times New Roman" w:hAnsi="Times New Roman"/>
          <w:bCs/>
          <w:sz w:val="24"/>
          <w:szCs w:val="24"/>
          <w:highlight w:val="red"/>
        </w:rPr>
        <w:t xml:space="preserve">, </w:t>
      </w:r>
      <w:r w:rsidRPr="003264C3">
        <w:rPr>
          <w:rFonts w:ascii="Times New Roman" w:hAnsi="Times New Roman"/>
          <w:bCs/>
          <w:color w:val="000000"/>
          <w:sz w:val="24"/>
          <w:szCs w:val="24"/>
          <w:highlight w:val="red"/>
        </w:rPr>
        <w:t xml:space="preserve">there have been </w:t>
      </w:r>
      <w:r w:rsidR="005A37CE">
        <w:rPr>
          <w:rFonts w:ascii="Times New Roman" w:hAnsi="Times New Roman"/>
          <w:bCs/>
          <w:color w:val="000000"/>
          <w:sz w:val="24"/>
          <w:szCs w:val="24"/>
          <w:highlight w:val="red"/>
        </w:rPr>
        <w:t>___</w:t>
      </w:r>
      <w:r w:rsidRPr="003264C3">
        <w:rPr>
          <w:rFonts w:ascii="Times New Roman" w:hAnsi="Times New Roman"/>
          <w:bCs/>
          <w:color w:val="000000"/>
          <w:sz w:val="24"/>
          <w:szCs w:val="24"/>
          <w:highlight w:val="red"/>
        </w:rPr>
        <w:t xml:space="preserve"> withdrawals of NOAA’s collection-type heritage assets.  Typically, the methods of withdrawal may include assets being destroyed, lost, missing, stolen, and donated/transferred to an entity outside of NOAA. The 4 assets were withdrawn because they did not meet the Heritage criteria.</w:t>
      </w:r>
      <w:r w:rsidRPr="001065E9">
        <w:rPr>
          <w:rFonts w:ascii="Times New Roman" w:hAnsi="Times New Roman"/>
          <w:bCs/>
          <w:color w:val="000000"/>
          <w:sz w:val="24"/>
          <w:szCs w:val="24"/>
        </w:rPr>
        <w:t xml:space="preserve"> </w:t>
      </w:r>
    </w:p>
    <w:p w14:paraId="325C946F" w14:textId="77777777" w:rsidR="006A2C47" w:rsidRDefault="006A2C47" w:rsidP="00807D15">
      <w:pPr>
        <w:autoSpaceDE w:val="0"/>
        <w:autoSpaceDN w:val="0"/>
        <w:adjustRightInd w:val="0"/>
        <w:spacing w:after="0" w:line="240" w:lineRule="auto"/>
        <w:rPr>
          <w:rFonts w:ascii="Times New Roman" w:hAnsi="Times New Roman"/>
          <w:bCs/>
          <w:color w:val="000000"/>
          <w:sz w:val="24"/>
          <w:szCs w:val="24"/>
        </w:rPr>
      </w:pPr>
    </w:p>
    <w:p w14:paraId="41D3E0AE" w14:textId="6190F103" w:rsidR="00807D15" w:rsidRDefault="00807D15" w:rsidP="00807D15">
      <w:pPr>
        <w:autoSpaceDE w:val="0"/>
        <w:autoSpaceDN w:val="0"/>
        <w:adjustRightInd w:val="0"/>
        <w:spacing w:after="0" w:line="240" w:lineRule="auto"/>
        <w:rPr>
          <w:rFonts w:ascii="Times New Roman" w:hAnsi="Times New Roman"/>
          <w:color w:val="000000"/>
          <w:sz w:val="24"/>
          <w:szCs w:val="24"/>
        </w:rPr>
      </w:pPr>
      <w:r w:rsidRPr="00580A34">
        <w:rPr>
          <w:rFonts w:ascii="Times New Roman" w:hAnsi="Times New Roman"/>
          <w:color w:val="000000"/>
          <w:sz w:val="24"/>
          <w:szCs w:val="24"/>
        </w:rPr>
        <w:t>NOAA’s collection-type heritage assets include</w:t>
      </w:r>
      <w:r w:rsidR="00A96309">
        <w:rPr>
          <w:rFonts w:ascii="Times New Roman" w:hAnsi="Times New Roman"/>
          <w:color w:val="000000"/>
          <w:sz w:val="24"/>
          <w:szCs w:val="24"/>
        </w:rPr>
        <w:t xml:space="preserve"> the following</w:t>
      </w:r>
      <w:r w:rsidRPr="00580A34">
        <w:rPr>
          <w:rFonts w:ascii="Times New Roman" w:hAnsi="Times New Roman"/>
          <w:color w:val="000000"/>
          <w:sz w:val="24"/>
          <w:szCs w:val="24"/>
        </w:rPr>
        <w:t>:</w:t>
      </w:r>
    </w:p>
    <w:p w14:paraId="785F59A3" w14:textId="77777777" w:rsidR="00807D15" w:rsidRDefault="00807D15" w:rsidP="006B180A">
      <w:pPr>
        <w:autoSpaceDE w:val="0"/>
        <w:autoSpaceDN w:val="0"/>
        <w:adjustRightInd w:val="0"/>
        <w:spacing w:after="0" w:line="240" w:lineRule="auto"/>
        <w:rPr>
          <w:rFonts w:ascii="Times New Roman" w:hAnsi="Times New Roman"/>
          <w:color w:val="000000"/>
          <w:sz w:val="24"/>
          <w:szCs w:val="24"/>
        </w:rPr>
      </w:pPr>
    </w:p>
    <w:p w14:paraId="7CFEA7AA" w14:textId="70A2E2A5" w:rsidR="006B180A" w:rsidRDefault="00807D15" w:rsidP="006B180A">
      <w:pPr>
        <w:autoSpaceDE w:val="0"/>
        <w:autoSpaceDN w:val="0"/>
        <w:adjustRightInd w:val="0"/>
        <w:spacing w:after="0" w:line="240" w:lineRule="auto"/>
        <w:rPr>
          <w:rFonts w:ascii="Times New Roman" w:hAnsi="Times New Roman"/>
          <w:sz w:val="24"/>
          <w:szCs w:val="24"/>
        </w:rPr>
      </w:pPr>
      <w:r w:rsidRPr="00807D15">
        <w:rPr>
          <w:rFonts w:ascii="Times New Roman" w:hAnsi="Times New Roman"/>
          <w:b/>
          <w:color w:val="000000"/>
          <w:sz w:val="24"/>
          <w:szCs w:val="24"/>
        </w:rPr>
        <w:t>NOAA Central Library:</w:t>
      </w:r>
      <w:r>
        <w:rPr>
          <w:rFonts w:ascii="Times New Roman" w:hAnsi="Times New Roman"/>
          <w:color w:val="000000"/>
          <w:sz w:val="24"/>
          <w:szCs w:val="24"/>
        </w:rPr>
        <w:t xml:space="preserve"> </w:t>
      </w:r>
      <w:r w:rsidR="006B180A" w:rsidRPr="002026F3">
        <w:rPr>
          <w:rFonts w:ascii="Times New Roman" w:hAnsi="Times New Roman"/>
          <w:color w:val="000000"/>
          <w:sz w:val="24"/>
          <w:szCs w:val="24"/>
        </w:rPr>
        <w:t xml:space="preserve">Many of </w:t>
      </w:r>
      <w:r>
        <w:rPr>
          <w:rFonts w:ascii="Times New Roman" w:hAnsi="Times New Roman"/>
          <w:color w:val="000000"/>
          <w:sz w:val="24"/>
          <w:szCs w:val="24"/>
        </w:rPr>
        <w:t>NOAA’s</w:t>
      </w:r>
      <w:r w:rsidR="006B180A" w:rsidRPr="002026F3">
        <w:rPr>
          <w:rFonts w:ascii="Times New Roman" w:hAnsi="Times New Roman"/>
          <w:color w:val="000000"/>
          <w:sz w:val="24"/>
          <w:szCs w:val="24"/>
        </w:rPr>
        <w:t xml:space="preserve"> heritage assets are maintained by the NOAA Central</w:t>
      </w:r>
      <w:r w:rsidR="00E33D39" w:rsidRPr="002026F3">
        <w:rPr>
          <w:rFonts w:ascii="Times New Roman" w:hAnsi="Times New Roman"/>
          <w:color w:val="000000"/>
          <w:sz w:val="24"/>
          <w:szCs w:val="24"/>
        </w:rPr>
        <w:t xml:space="preserve"> </w:t>
      </w:r>
      <w:r w:rsidR="006B180A" w:rsidRPr="002026F3">
        <w:rPr>
          <w:rFonts w:ascii="Times New Roman" w:hAnsi="Times New Roman"/>
          <w:color w:val="000000"/>
          <w:sz w:val="24"/>
          <w:szCs w:val="24"/>
        </w:rPr>
        <w:t xml:space="preserve">Library. </w:t>
      </w:r>
      <w:r w:rsidR="006B180A" w:rsidRPr="00807D15">
        <w:rPr>
          <w:rFonts w:ascii="Times New Roman" w:hAnsi="Times New Roman"/>
          <w:color w:val="000000"/>
          <w:sz w:val="24"/>
          <w:szCs w:val="24"/>
        </w:rPr>
        <w:t xml:space="preserve">The </w:t>
      </w:r>
      <w:r w:rsidR="007A798D">
        <w:rPr>
          <w:rFonts w:ascii="Times New Roman" w:hAnsi="Times New Roman"/>
          <w:color w:val="000000"/>
          <w:sz w:val="24"/>
          <w:szCs w:val="24"/>
        </w:rPr>
        <w:t>holdings</w:t>
      </w:r>
      <w:r w:rsidR="00E33D39" w:rsidRPr="00807D15">
        <w:rPr>
          <w:rFonts w:ascii="Times New Roman" w:hAnsi="Times New Roman"/>
          <w:color w:val="000000"/>
          <w:sz w:val="24"/>
          <w:szCs w:val="24"/>
        </w:rPr>
        <w:t xml:space="preserve"> </w:t>
      </w:r>
      <w:r w:rsidR="006B180A" w:rsidRPr="00807D15">
        <w:rPr>
          <w:rFonts w:ascii="Times New Roman" w:hAnsi="Times New Roman"/>
          <w:color w:val="000000"/>
          <w:sz w:val="24"/>
          <w:szCs w:val="24"/>
        </w:rPr>
        <w:t xml:space="preserve">include </w:t>
      </w:r>
      <w:r w:rsidR="00CC5488">
        <w:rPr>
          <w:rFonts w:ascii="Times New Roman" w:hAnsi="Times New Roman"/>
          <w:color w:val="000000"/>
          <w:sz w:val="24"/>
          <w:szCs w:val="24"/>
        </w:rPr>
        <w:t>ar</w:t>
      </w:r>
      <w:r w:rsidR="00F83D69">
        <w:rPr>
          <w:rFonts w:ascii="Times New Roman" w:hAnsi="Times New Roman"/>
          <w:color w:val="000000"/>
          <w:sz w:val="24"/>
          <w:szCs w:val="24"/>
        </w:rPr>
        <w:t xml:space="preserve">tifacts, photographs, documents, </w:t>
      </w:r>
      <w:r w:rsidR="00CC5488">
        <w:rPr>
          <w:rFonts w:ascii="Times New Roman" w:hAnsi="Times New Roman"/>
          <w:color w:val="000000"/>
          <w:sz w:val="24"/>
          <w:szCs w:val="24"/>
        </w:rPr>
        <w:t>motion pictures</w:t>
      </w:r>
      <w:r w:rsidR="00F83D69" w:rsidRPr="00652ECC">
        <w:rPr>
          <w:rFonts w:ascii="Times New Roman" w:hAnsi="Times New Roman"/>
          <w:sz w:val="24"/>
          <w:szCs w:val="24"/>
        </w:rPr>
        <w:t>, and other items.</w:t>
      </w:r>
    </w:p>
    <w:p w14:paraId="33DDBEDD" w14:textId="77777777" w:rsidR="00CE65A5" w:rsidRPr="00652ECC" w:rsidRDefault="00CE65A5" w:rsidP="006B180A">
      <w:pPr>
        <w:autoSpaceDE w:val="0"/>
        <w:autoSpaceDN w:val="0"/>
        <w:adjustRightInd w:val="0"/>
        <w:spacing w:after="0" w:line="240" w:lineRule="auto"/>
        <w:rPr>
          <w:rFonts w:ascii="Times New Roman" w:hAnsi="Times New Roman"/>
          <w:sz w:val="24"/>
          <w:szCs w:val="24"/>
        </w:rPr>
      </w:pPr>
    </w:p>
    <w:p w14:paraId="5C891C8B" w14:textId="77777777" w:rsidR="005B58EC" w:rsidRDefault="006B180A" w:rsidP="006B180A">
      <w:pPr>
        <w:autoSpaceDE w:val="0"/>
        <w:autoSpaceDN w:val="0"/>
        <w:adjustRightInd w:val="0"/>
        <w:spacing w:after="0" w:line="240" w:lineRule="auto"/>
        <w:rPr>
          <w:rFonts w:ascii="Times New Roman" w:hAnsi="Times New Roman"/>
          <w:color w:val="000000"/>
          <w:sz w:val="24"/>
          <w:szCs w:val="24"/>
        </w:rPr>
      </w:pPr>
      <w:r w:rsidRPr="00807D15">
        <w:rPr>
          <w:rFonts w:ascii="Times New Roman" w:hAnsi="Times New Roman"/>
          <w:b/>
          <w:color w:val="000000"/>
          <w:sz w:val="24"/>
          <w:szCs w:val="24"/>
        </w:rPr>
        <w:t>Thunder Bay Sanctuary Research Collection</w:t>
      </w:r>
      <w:r w:rsidR="00807D15">
        <w:rPr>
          <w:rFonts w:ascii="Times New Roman" w:hAnsi="Times New Roman"/>
          <w:b/>
          <w:color w:val="000000"/>
          <w:sz w:val="24"/>
          <w:szCs w:val="24"/>
        </w:rPr>
        <w:t xml:space="preserve">: </w:t>
      </w:r>
      <w:r w:rsidR="007A798D">
        <w:rPr>
          <w:rFonts w:ascii="Times New Roman" w:hAnsi="Times New Roman"/>
          <w:color w:val="000000"/>
          <w:sz w:val="24"/>
          <w:szCs w:val="24"/>
        </w:rPr>
        <w:t>T</w:t>
      </w:r>
      <w:r w:rsidR="007A798D" w:rsidRPr="002026F3">
        <w:rPr>
          <w:rFonts w:ascii="Times New Roman" w:hAnsi="Times New Roman"/>
          <w:color w:val="000000"/>
          <w:sz w:val="24"/>
          <w:szCs w:val="24"/>
        </w:rPr>
        <w:t>he Thunder Bay National Marine Sanctuary</w:t>
      </w:r>
      <w:r w:rsidR="007A798D">
        <w:rPr>
          <w:rFonts w:ascii="Times New Roman" w:hAnsi="Times New Roman"/>
          <w:color w:val="000000"/>
          <w:sz w:val="24"/>
          <w:szCs w:val="24"/>
        </w:rPr>
        <w:t xml:space="preserve"> (TBNMS) is </w:t>
      </w:r>
      <w:r w:rsidR="007A798D" w:rsidRPr="002026F3">
        <w:rPr>
          <w:rFonts w:ascii="Times New Roman" w:hAnsi="Times New Roman"/>
          <w:color w:val="000000"/>
          <w:sz w:val="24"/>
          <w:szCs w:val="24"/>
        </w:rPr>
        <w:t>jointly managed by NOAA and the State of Mich</w:t>
      </w:r>
      <w:r w:rsidR="007A798D">
        <w:rPr>
          <w:rFonts w:ascii="Times New Roman" w:hAnsi="Times New Roman"/>
          <w:color w:val="000000"/>
          <w:sz w:val="24"/>
          <w:szCs w:val="24"/>
        </w:rPr>
        <w:t xml:space="preserve">igan to protect and interpret a </w:t>
      </w:r>
      <w:r w:rsidR="007A798D" w:rsidRPr="002026F3">
        <w:rPr>
          <w:rFonts w:ascii="Times New Roman" w:hAnsi="Times New Roman"/>
          <w:color w:val="000000"/>
          <w:sz w:val="24"/>
          <w:szCs w:val="24"/>
        </w:rPr>
        <w:t>nationally significant collection of shipwrecks and other maritime heritage resources</w:t>
      </w:r>
      <w:r w:rsidR="007A798D">
        <w:rPr>
          <w:rFonts w:ascii="Times New Roman" w:hAnsi="Times New Roman"/>
          <w:color w:val="000000"/>
          <w:sz w:val="24"/>
          <w:szCs w:val="24"/>
        </w:rPr>
        <w:t xml:space="preserve">. </w:t>
      </w:r>
    </w:p>
    <w:p w14:paraId="3F6DD985" w14:textId="77777777" w:rsidR="005B58EC" w:rsidRDefault="005B58EC" w:rsidP="006B180A">
      <w:pPr>
        <w:autoSpaceDE w:val="0"/>
        <w:autoSpaceDN w:val="0"/>
        <w:adjustRightInd w:val="0"/>
        <w:spacing w:after="0" w:line="240" w:lineRule="auto"/>
        <w:rPr>
          <w:rFonts w:ascii="Times New Roman" w:hAnsi="Times New Roman"/>
          <w:color w:val="000000"/>
          <w:sz w:val="24"/>
          <w:szCs w:val="24"/>
        </w:rPr>
      </w:pPr>
    </w:p>
    <w:p w14:paraId="6C0D46BC" w14:textId="1318F4A3" w:rsidR="006B180A" w:rsidRPr="002026F3" w:rsidRDefault="006B180A" w:rsidP="006B180A">
      <w:pPr>
        <w:autoSpaceDE w:val="0"/>
        <w:autoSpaceDN w:val="0"/>
        <w:adjustRightInd w:val="0"/>
        <w:spacing w:after="0" w:line="240" w:lineRule="auto"/>
        <w:rPr>
          <w:rFonts w:ascii="Times New Roman" w:hAnsi="Times New Roman"/>
          <w:color w:val="000000"/>
          <w:sz w:val="24"/>
          <w:szCs w:val="24"/>
        </w:rPr>
      </w:pPr>
      <w:r w:rsidRPr="002026F3">
        <w:rPr>
          <w:rFonts w:ascii="Times New Roman" w:hAnsi="Times New Roman"/>
          <w:color w:val="000000"/>
          <w:sz w:val="24"/>
          <w:szCs w:val="24"/>
        </w:rPr>
        <w:t xml:space="preserve">In 2004, </w:t>
      </w:r>
      <w:r w:rsidR="007A798D">
        <w:rPr>
          <w:rFonts w:ascii="Times New Roman" w:hAnsi="Times New Roman"/>
          <w:color w:val="000000"/>
          <w:sz w:val="24"/>
          <w:szCs w:val="24"/>
        </w:rPr>
        <w:t xml:space="preserve">TBNMS </w:t>
      </w:r>
      <w:r w:rsidRPr="002026F3">
        <w:rPr>
          <w:rFonts w:ascii="Times New Roman" w:hAnsi="Times New Roman"/>
          <w:color w:val="000000"/>
          <w:sz w:val="24"/>
          <w:szCs w:val="24"/>
        </w:rPr>
        <w:t>established an agreement with the Alpena County</w:t>
      </w:r>
      <w:r w:rsidR="00E33D39" w:rsidRPr="002026F3">
        <w:rPr>
          <w:rFonts w:ascii="Times New Roman" w:hAnsi="Times New Roman"/>
          <w:color w:val="000000"/>
          <w:sz w:val="24"/>
          <w:szCs w:val="24"/>
        </w:rPr>
        <w:t xml:space="preserve"> </w:t>
      </w:r>
      <w:r w:rsidRPr="002026F3">
        <w:rPr>
          <w:rFonts w:ascii="Times New Roman" w:hAnsi="Times New Roman"/>
          <w:color w:val="000000"/>
          <w:sz w:val="24"/>
          <w:szCs w:val="24"/>
        </w:rPr>
        <w:t xml:space="preserve">George N. Fletcher Public Library to jointly manage this </w:t>
      </w:r>
      <w:r w:rsidR="00807D15">
        <w:rPr>
          <w:rFonts w:ascii="Times New Roman" w:hAnsi="Times New Roman"/>
          <w:color w:val="000000"/>
          <w:sz w:val="24"/>
          <w:szCs w:val="24"/>
        </w:rPr>
        <w:t>c</w:t>
      </w:r>
      <w:r w:rsidRPr="002026F3">
        <w:rPr>
          <w:rFonts w:ascii="Times New Roman" w:hAnsi="Times New Roman"/>
          <w:color w:val="000000"/>
          <w:sz w:val="24"/>
          <w:szCs w:val="24"/>
        </w:rPr>
        <w:t>ollection. Amassed over a period of more than 40 years by historian</w:t>
      </w:r>
      <w:r w:rsidR="00E33D39" w:rsidRPr="002026F3">
        <w:rPr>
          <w:rFonts w:ascii="Times New Roman" w:hAnsi="Times New Roman"/>
          <w:color w:val="000000"/>
          <w:sz w:val="24"/>
          <w:szCs w:val="24"/>
        </w:rPr>
        <w:t xml:space="preserve"> </w:t>
      </w:r>
      <w:r w:rsidRPr="002026F3">
        <w:rPr>
          <w:rFonts w:ascii="Times New Roman" w:hAnsi="Times New Roman"/>
          <w:color w:val="000000"/>
          <w:sz w:val="24"/>
          <w:szCs w:val="24"/>
        </w:rPr>
        <w:t xml:space="preserve">C. Patrick Labadie, the </w:t>
      </w:r>
      <w:r w:rsidR="00807D15">
        <w:rPr>
          <w:rFonts w:ascii="Times New Roman" w:hAnsi="Times New Roman"/>
          <w:color w:val="000000"/>
          <w:sz w:val="24"/>
          <w:szCs w:val="24"/>
        </w:rPr>
        <w:t>c</w:t>
      </w:r>
      <w:r w:rsidRPr="002026F3">
        <w:rPr>
          <w:rFonts w:ascii="Times New Roman" w:hAnsi="Times New Roman"/>
          <w:color w:val="000000"/>
          <w:sz w:val="24"/>
          <w:szCs w:val="24"/>
        </w:rPr>
        <w:t>ollection includes information about such diverse subjects as Great Lakes ports and waterways, docks,</w:t>
      </w:r>
      <w:r w:rsidR="00E33D39" w:rsidRPr="002026F3">
        <w:rPr>
          <w:rFonts w:ascii="Times New Roman" w:hAnsi="Times New Roman"/>
          <w:color w:val="000000"/>
          <w:sz w:val="24"/>
          <w:szCs w:val="24"/>
        </w:rPr>
        <w:t xml:space="preserve"> </w:t>
      </w:r>
      <w:r w:rsidRPr="002026F3">
        <w:rPr>
          <w:rFonts w:ascii="Times New Roman" w:hAnsi="Times New Roman"/>
          <w:color w:val="000000"/>
          <w:sz w:val="24"/>
          <w:szCs w:val="24"/>
        </w:rPr>
        <w:t>cargoes, ships, shipbuilders, owners and fleets, machinery and rigging, notable maritime personalities, and shipwrecks. Special</w:t>
      </w:r>
      <w:r w:rsidR="00E33D39" w:rsidRPr="002026F3">
        <w:rPr>
          <w:rFonts w:ascii="Times New Roman" w:hAnsi="Times New Roman"/>
          <w:color w:val="000000"/>
          <w:sz w:val="24"/>
          <w:szCs w:val="24"/>
        </w:rPr>
        <w:t xml:space="preserve"> </w:t>
      </w:r>
      <w:r w:rsidRPr="002026F3">
        <w:rPr>
          <w:rFonts w:ascii="Times New Roman" w:hAnsi="Times New Roman"/>
          <w:color w:val="000000"/>
          <w:sz w:val="24"/>
          <w:szCs w:val="24"/>
        </w:rPr>
        <w:t xml:space="preserve">features of the </w:t>
      </w:r>
      <w:r w:rsidR="00807D15">
        <w:rPr>
          <w:rFonts w:ascii="Times New Roman" w:hAnsi="Times New Roman"/>
          <w:color w:val="000000"/>
          <w:sz w:val="24"/>
          <w:szCs w:val="24"/>
        </w:rPr>
        <w:t>c</w:t>
      </w:r>
      <w:r w:rsidRPr="002026F3">
        <w:rPr>
          <w:rFonts w:ascii="Times New Roman" w:hAnsi="Times New Roman"/>
          <w:color w:val="000000"/>
          <w:sz w:val="24"/>
          <w:szCs w:val="24"/>
        </w:rPr>
        <w:t>ollection are extensive collections of data cards listing most of the ships on the Great Lakes before 1900,</w:t>
      </w:r>
      <w:r w:rsidR="00E33D39" w:rsidRPr="002026F3">
        <w:rPr>
          <w:rFonts w:ascii="Times New Roman" w:hAnsi="Times New Roman"/>
          <w:color w:val="000000"/>
          <w:sz w:val="24"/>
          <w:szCs w:val="24"/>
        </w:rPr>
        <w:t xml:space="preserve"> </w:t>
      </w:r>
      <w:r w:rsidRPr="002026F3">
        <w:rPr>
          <w:rFonts w:ascii="Times New Roman" w:hAnsi="Times New Roman"/>
          <w:color w:val="000000"/>
          <w:sz w:val="24"/>
          <w:szCs w:val="24"/>
        </w:rPr>
        <w:t>a roster of some 15,000 vessels complete with descriptive data and highlights of the ships’ careers and their ultimate losses</w:t>
      </w:r>
      <w:r w:rsidR="00A45283">
        <w:rPr>
          <w:rFonts w:ascii="Times New Roman" w:hAnsi="Times New Roman"/>
          <w:color w:val="000000"/>
          <w:sz w:val="24"/>
          <w:szCs w:val="24"/>
        </w:rPr>
        <w:t>, and</w:t>
      </w:r>
      <w:r w:rsidRPr="002026F3">
        <w:rPr>
          <w:rFonts w:ascii="Times New Roman" w:hAnsi="Times New Roman"/>
          <w:color w:val="000000"/>
          <w:sz w:val="24"/>
          <w:szCs w:val="24"/>
        </w:rPr>
        <w:t xml:space="preserve"> ship photograph negatives of </w:t>
      </w:r>
      <w:r w:rsidR="007A798D">
        <w:rPr>
          <w:rFonts w:ascii="Times New Roman" w:hAnsi="Times New Roman"/>
          <w:color w:val="000000"/>
          <w:sz w:val="24"/>
          <w:szCs w:val="24"/>
        </w:rPr>
        <w:t>19th</w:t>
      </w:r>
      <w:r w:rsidRPr="002026F3">
        <w:rPr>
          <w:rFonts w:ascii="Times New Roman" w:hAnsi="Times New Roman"/>
          <w:color w:val="000000"/>
          <w:sz w:val="24"/>
          <w:szCs w:val="24"/>
        </w:rPr>
        <w:t xml:space="preserve"> and 20th century Great Lakes ships. </w:t>
      </w:r>
      <w:r w:rsidR="00807D15">
        <w:rPr>
          <w:rFonts w:ascii="Times New Roman" w:hAnsi="Times New Roman"/>
          <w:color w:val="000000"/>
          <w:sz w:val="24"/>
          <w:szCs w:val="24"/>
        </w:rPr>
        <w:t xml:space="preserve">The collection </w:t>
      </w:r>
      <w:r w:rsidRPr="002026F3">
        <w:rPr>
          <w:rFonts w:ascii="Times New Roman" w:hAnsi="Times New Roman"/>
          <w:color w:val="000000"/>
          <w:sz w:val="24"/>
          <w:szCs w:val="24"/>
        </w:rPr>
        <w:t>also include</w:t>
      </w:r>
      <w:r w:rsidR="00807D15">
        <w:rPr>
          <w:rFonts w:ascii="Times New Roman" w:hAnsi="Times New Roman"/>
          <w:color w:val="000000"/>
          <w:sz w:val="24"/>
          <w:szCs w:val="24"/>
        </w:rPr>
        <w:t>s</w:t>
      </w:r>
      <w:r w:rsidRPr="002026F3">
        <w:rPr>
          <w:rFonts w:ascii="Times New Roman" w:hAnsi="Times New Roman"/>
          <w:color w:val="000000"/>
          <w:sz w:val="24"/>
          <w:szCs w:val="24"/>
        </w:rPr>
        <w:t xml:space="preserve"> copies of vessel</w:t>
      </w:r>
      <w:r w:rsidR="00E33D39" w:rsidRPr="002026F3">
        <w:rPr>
          <w:rFonts w:ascii="Times New Roman" w:hAnsi="Times New Roman"/>
          <w:color w:val="000000"/>
          <w:sz w:val="24"/>
          <w:szCs w:val="24"/>
        </w:rPr>
        <w:t xml:space="preserve"> </w:t>
      </w:r>
      <w:r w:rsidRPr="002026F3">
        <w:rPr>
          <w:rFonts w:ascii="Times New Roman" w:hAnsi="Times New Roman"/>
          <w:color w:val="000000"/>
          <w:sz w:val="24"/>
          <w:szCs w:val="24"/>
        </w:rPr>
        <w:t>ownership documents, contemporary ship photographs, books, and other items documenting the Great Lakes history.</w:t>
      </w:r>
    </w:p>
    <w:p w14:paraId="21683C07" w14:textId="1CEC1848" w:rsidR="00FA3AFE" w:rsidRDefault="00FA3AFE" w:rsidP="00F57270">
      <w:pPr>
        <w:autoSpaceDE w:val="0"/>
        <w:autoSpaceDN w:val="0"/>
        <w:adjustRightInd w:val="0"/>
        <w:spacing w:after="0" w:line="240" w:lineRule="auto"/>
        <w:rPr>
          <w:rFonts w:ascii="Times New Roman" w:hAnsi="Times New Roman"/>
          <w:strike/>
          <w:color w:val="000000"/>
          <w:sz w:val="24"/>
          <w:szCs w:val="24"/>
        </w:rPr>
      </w:pPr>
    </w:p>
    <w:p w14:paraId="54573AC3" w14:textId="2081518B" w:rsidR="00C71C82" w:rsidRDefault="00E8222A" w:rsidP="003264C3">
      <w:pPr>
        <w:autoSpaceDE w:val="0"/>
        <w:autoSpaceDN w:val="0"/>
        <w:adjustRightInd w:val="0"/>
        <w:spacing w:after="0" w:line="240" w:lineRule="auto"/>
        <w:rPr>
          <w:rFonts w:ascii="Times New Roman" w:hAnsi="Times New Roman"/>
          <w:color w:val="000000"/>
          <w:sz w:val="24"/>
          <w:szCs w:val="24"/>
        </w:rPr>
      </w:pPr>
      <w:r w:rsidRPr="00B10BA5">
        <w:rPr>
          <w:rFonts w:ascii="Times New Roman" w:hAnsi="Times New Roman"/>
          <w:b/>
          <w:color w:val="000000"/>
          <w:sz w:val="24"/>
          <w:szCs w:val="24"/>
        </w:rPr>
        <w:t>Florida Keys National Marine Sanctuary</w:t>
      </w:r>
      <w:r w:rsidR="00B10BA5" w:rsidRPr="00B10BA5">
        <w:rPr>
          <w:rFonts w:ascii="Times New Roman" w:hAnsi="Times New Roman"/>
          <w:b/>
          <w:color w:val="000000"/>
          <w:sz w:val="24"/>
          <w:szCs w:val="24"/>
        </w:rPr>
        <w:t xml:space="preserve"> Collection:</w:t>
      </w:r>
      <w:r w:rsidRPr="00E8222A">
        <w:rPr>
          <w:rFonts w:ascii="Times New Roman" w:hAnsi="Times New Roman"/>
          <w:color w:val="000000"/>
          <w:sz w:val="24"/>
          <w:szCs w:val="24"/>
        </w:rPr>
        <w:t xml:space="preserve"> </w:t>
      </w:r>
      <w:r w:rsidR="006952BF" w:rsidRPr="006952BF">
        <w:rPr>
          <w:rFonts w:ascii="Times New Roman" w:hAnsi="Times New Roman"/>
          <w:color w:val="000000"/>
          <w:sz w:val="24"/>
          <w:szCs w:val="24"/>
        </w:rPr>
        <w:t xml:space="preserve">The Florida Keys National Marine Sanctuary (FKNMS) </w:t>
      </w:r>
      <w:r w:rsidR="00FA3D24">
        <w:rPr>
          <w:rFonts w:ascii="Times New Roman" w:hAnsi="Times New Roman"/>
          <w:color w:val="000000"/>
          <w:sz w:val="24"/>
          <w:szCs w:val="24"/>
        </w:rPr>
        <w:t xml:space="preserve">collection-type </w:t>
      </w:r>
      <w:r w:rsidR="00C00B18" w:rsidRPr="00C00B18">
        <w:rPr>
          <w:rFonts w:ascii="Times New Roman" w:hAnsi="Times New Roman"/>
          <w:color w:val="000000"/>
          <w:sz w:val="24"/>
          <w:szCs w:val="24"/>
        </w:rPr>
        <w:t xml:space="preserve">heritage assets include artifacts </w:t>
      </w:r>
      <w:r w:rsidRPr="00E8222A">
        <w:rPr>
          <w:rFonts w:ascii="Times New Roman" w:hAnsi="Times New Roman"/>
          <w:color w:val="000000"/>
          <w:sz w:val="24"/>
          <w:szCs w:val="24"/>
        </w:rPr>
        <w:t xml:space="preserve">from shipwreck and wrecking events occurring in the Florida Keys over a 500-year period. </w:t>
      </w:r>
      <w:r w:rsidR="00FA3D24">
        <w:rPr>
          <w:rFonts w:ascii="Times New Roman" w:hAnsi="Times New Roman"/>
          <w:color w:val="000000"/>
          <w:sz w:val="24"/>
          <w:szCs w:val="24"/>
        </w:rPr>
        <w:t xml:space="preserve"> FKNMS is an abundant mixture of natural and cultural, historic resources.</w:t>
      </w:r>
    </w:p>
    <w:p w14:paraId="674B7B10" w14:textId="77777777" w:rsidR="00C71C82" w:rsidRDefault="00C71C82" w:rsidP="00FB56B8">
      <w:pPr>
        <w:spacing w:after="0" w:line="240" w:lineRule="auto"/>
        <w:rPr>
          <w:rFonts w:ascii="Times New Roman" w:hAnsi="Times New Roman"/>
          <w:color w:val="000000"/>
          <w:sz w:val="24"/>
          <w:szCs w:val="24"/>
        </w:rPr>
      </w:pPr>
    </w:p>
    <w:p w14:paraId="41EAF31B" w14:textId="77777777" w:rsidR="00437963" w:rsidRDefault="00437963">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14:paraId="484D75A5" w14:textId="72EE7AD3" w:rsidR="00174F5C" w:rsidRDefault="009452F6" w:rsidP="00FB56B8">
      <w:pPr>
        <w:spacing w:after="0" w:line="240" w:lineRule="auto"/>
        <w:rPr>
          <w:rFonts w:ascii="Times New Roman" w:hAnsi="Times New Roman"/>
          <w:color w:val="000000"/>
          <w:sz w:val="24"/>
          <w:szCs w:val="24"/>
        </w:rPr>
      </w:pPr>
      <w:r w:rsidRPr="009452F6">
        <w:rPr>
          <w:rFonts w:ascii="Times New Roman" w:hAnsi="Times New Roman"/>
          <w:color w:val="000000"/>
          <w:sz w:val="24"/>
          <w:szCs w:val="24"/>
        </w:rPr>
        <w:lastRenderedPageBreak/>
        <w:t xml:space="preserve">The following table summarizes </w:t>
      </w:r>
      <w:r w:rsidR="00D00233">
        <w:rPr>
          <w:rFonts w:ascii="Times New Roman" w:hAnsi="Times New Roman"/>
          <w:color w:val="000000"/>
          <w:sz w:val="24"/>
          <w:szCs w:val="24"/>
        </w:rPr>
        <w:t>NOAA</w:t>
      </w:r>
      <w:r w:rsidRPr="009452F6">
        <w:rPr>
          <w:rFonts w:ascii="Times New Roman" w:hAnsi="Times New Roman"/>
          <w:color w:val="000000"/>
          <w:sz w:val="24"/>
          <w:szCs w:val="24"/>
        </w:rPr>
        <w:t>’s Collection-type Heritage Assets activity and balances</w:t>
      </w:r>
      <w:r w:rsidR="00D00233">
        <w:rPr>
          <w:rFonts w:ascii="Times New Roman" w:hAnsi="Times New Roman"/>
          <w:color w:val="000000"/>
          <w:sz w:val="24"/>
          <w:szCs w:val="24"/>
        </w:rPr>
        <w:t>,</w:t>
      </w:r>
      <w:r>
        <w:rPr>
          <w:rFonts w:ascii="Times New Roman" w:hAnsi="Times New Roman"/>
          <w:color w:val="000000"/>
          <w:sz w:val="24"/>
          <w:szCs w:val="24"/>
        </w:rPr>
        <w:t xml:space="preserve"> in a</w:t>
      </w:r>
      <w:r w:rsidRPr="009452F6">
        <w:rPr>
          <w:rFonts w:ascii="Times New Roman" w:hAnsi="Times New Roman"/>
          <w:color w:val="000000"/>
          <w:sz w:val="24"/>
          <w:szCs w:val="24"/>
        </w:rPr>
        <w:t xml:space="preserve">ctual </w:t>
      </w:r>
      <w:r>
        <w:rPr>
          <w:rFonts w:ascii="Times New Roman" w:hAnsi="Times New Roman"/>
          <w:color w:val="000000"/>
          <w:sz w:val="24"/>
          <w:szCs w:val="24"/>
        </w:rPr>
        <w:t>q</w:t>
      </w:r>
      <w:r w:rsidRPr="009452F6">
        <w:rPr>
          <w:rFonts w:ascii="Times New Roman" w:hAnsi="Times New Roman"/>
          <w:color w:val="000000"/>
          <w:sz w:val="24"/>
          <w:szCs w:val="24"/>
        </w:rPr>
        <w:t>uantities</w:t>
      </w:r>
      <w:r w:rsidR="0087760A">
        <w:rPr>
          <w:rFonts w:ascii="Times New Roman" w:hAnsi="Times New Roman"/>
          <w:color w:val="000000"/>
          <w:sz w:val="24"/>
          <w:szCs w:val="24"/>
        </w:rPr>
        <w:t>.</w:t>
      </w:r>
    </w:p>
    <w:p w14:paraId="28F9EE5A" w14:textId="77777777" w:rsidR="001E43BC" w:rsidRPr="002026F3" w:rsidRDefault="001E43BC" w:rsidP="00FB56B8">
      <w:pPr>
        <w:spacing w:after="0" w:line="240" w:lineRule="auto"/>
        <w:rPr>
          <w:rFonts w:ascii="Times New Roman" w:hAnsi="Times New Roman"/>
          <w:color w:val="000000"/>
          <w:sz w:val="24"/>
          <w:szCs w:val="24"/>
        </w:rPr>
      </w:pPr>
    </w:p>
    <w:tbl>
      <w:tblPr>
        <w:tblpPr w:leftFromText="180" w:rightFromText="180" w:vertAnchor="text" w:horzAnchor="margin" w:tblpXSpec="center" w:tblpY="18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5"/>
        <w:gridCol w:w="1790"/>
        <w:gridCol w:w="2520"/>
        <w:gridCol w:w="1170"/>
        <w:gridCol w:w="1170"/>
        <w:gridCol w:w="1053"/>
        <w:gridCol w:w="1281"/>
        <w:gridCol w:w="1266"/>
      </w:tblGrid>
      <w:tr w:rsidR="00C3558C" w:rsidRPr="00BE6C3D" w14:paraId="63B67BAB" w14:textId="77777777" w:rsidTr="001E43BC">
        <w:trPr>
          <w:trHeight w:val="55"/>
          <w:tblHeader/>
        </w:trPr>
        <w:tc>
          <w:tcPr>
            <w:tcW w:w="10435" w:type="dxa"/>
            <w:gridSpan w:val="8"/>
            <w:shd w:val="clear" w:color="auto" w:fill="000000"/>
          </w:tcPr>
          <w:p w14:paraId="7BC5861A" w14:textId="77777777" w:rsidR="00C3558C" w:rsidRPr="00BE6C3D" w:rsidRDefault="00C3558C" w:rsidP="00042323">
            <w:pPr>
              <w:keepNext/>
              <w:spacing w:after="0" w:line="240" w:lineRule="auto"/>
              <w:jc w:val="center"/>
              <w:outlineLvl w:val="4"/>
              <w:rPr>
                <w:rFonts w:ascii="Times New Roman" w:eastAsia="Arial Unicode MS" w:hAnsi="Times New Roman"/>
                <w:b/>
                <w:bCs/>
              </w:rPr>
            </w:pPr>
            <w:r w:rsidRPr="00BE6C3D">
              <w:rPr>
                <w:rFonts w:ascii="Times New Roman" w:eastAsia="Times New Roman" w:hAnsi="Times New Roman"/>
                <w:b/>
                <w:bCs/>
              </w:rPr>
              <w:t>Collection-type Heritage Assets</w:t>
            </w:r>
          </w:p>
        </w:tc>
      </w:tr>
      <w:tr w:rsidR="00C3558C" w:rsidRPr="00BE6C3D" w14:paraId="641B40AA" w14:textId="77777777" w:rsidTr="00FB56B8">
        <w:trPr>
          <w:trHeight w:val="510"/>
        </w:trPr>
        <w:tc>
          <w:tcPr>
            <w:tcW w:w="1975" w:type="dxa"/>
            <w:gridSpan w:val="2"/>
            <w:noWrap/>
            <w:tcMar>
              <w:top w:w="15" w:type="dxa"/>
              <w:left w:w="15" w:type="dxa"/>
              <w:bottom w:w="0" w:type="dxa"/>
              <w:right w:w="15" w:type="dxa"/>
            </w:tcMar>
            <w:vAlign w:val="bottom"/>
          </w:tcPr>
          <w:p w14:paraId="6AB3426F" w14:textId="77777777" w:rsidR="00C3558C" w:rsidRPr="00BE6C3D" w:rsidRDefault="00C3558C" w:rsidP="00042323">
            <w:pPr>
              <w:spacing w:after="0" w:line="240" w:lineRule="auto"/>
              <w:rPr>
                <w:rFonts w:ascii="Times New Roman" w:eastAsia="Arial Unicode MS" w:hAnsi="Times New Roman"/>
                <w:b/>
                <w:bCs/>
              </w:rPr>
            </w:pPr>
            <w:r w:rsidRPr="00BE6C3D">
              <w:rPr>
                <w:rFonts w:ascii="Times New Roman" w:eastAsia="Times New Roman" w:hAnsi="Times New Roman"/>
                <w:b/>
                <w:bCs/>
              </w:rPr>
              <w:t>Entity</w:t>
            </w:r>
          </w:p>
        </w:tc>
        <w:tc>
          <w:tcPr>
            <w:tcW w:w="2520" w:type="dxa"/>
            <w:noWrap/>
            <w:tcMar>
              <w:top w:w="15" w:type="dxa"/>
              <w:left w:w="15" w:type="dxa"/>
              <w:bottom w:w="0" w:type="dxa"/>
              <w:right w:w="15" w:type="dxa"/>
            </w:tcMar>
            <w:vAlign w:val="bottom"/>
          </w:tcPr>
          <w:p w14:paraId="7A088B11" w14:textId="77777777" w:rsidR="00C3558C" w:rsidRPr="00BE6C3D" w:rsidRDefault="00C3558C" w:rsidP="00042323">
            <w:pPr>
              <w:spacing w:after="0" w:line="240" w:lineRule="auto"/>
              <w:rPr>
                <w:rFonts w:ascii="Times New Roman" w:eastAsia="Arial Unicode MS" w:hAnsi="Times New Roman"/>
                <w:b/>
                <w:bCs/>
              </w:rPr>
            </w:pPr>
            <w:r w:rsidRPr="00BE6C3D">
              <w:rPr>
                <w:rFonts w:ascii="Times New Roman" w:eastAsia="Times New Roman" w:hAnsi="Times New Roman"/>
                <w:b/>
                <w:bCs/>
              </w:rPr>
              <w:t>Description of Assets</w:t>
            </w:r>
          </w:p>
        </w:tc>
        <w:tc>
          <w:tcPr>
            <w:tcW w:w="1170" w:type="dxa"/>
            <w:vAlign w:val="bottom"/>
          </w:tcPr>
          <w:p w14:paraId="34CBF6D9" w14:textId="77777777" w:rsidR="00C3558C" w:rsidRPr="00BE6C3D" w:rsidRDefault="00C3558C" w:rsidP="00042323">
            <w:pPr>
              <w:spacing w:after="0" w:line="240" w:lineRule="auto"/>
              <w:jc w:val="center"/>
              <w:rPr>
                <w:rFonts w:ascii="Times New Roman" w:eastAsia="Times New Roman" w:hAnsi="Times New Roman"/>
                <w:b/>
                <w:bCs/>
              </w:rPr>
            </w:pPr>
            <w:r w:rsidRPr="00BE6C3D">
              <w:rPr>
                <w:rFonts w:ascii="Times New Roman" w:eastAsia="Times New Roman" w:hAnsi="Times New Roman"/>
                <w:b/>
                <w:bCs/>
              </w:rPr>
              <w:t>Custodial Area #</w:t>
            </w:r>
          </w:p>
        </w:tc>
        <w:tc>
          <w:tcPr>
            <w:tcW w:w="1170" w:type="dxa"/>
            <w:tcMar>
              <w:top w:w="15" w:type="dxa"/>
              <w:left w:w="15" w:type="dxa"/>
              <w:bottom w:w="0" w:type="dxa"/>
              <w:right w:w="15" w:type="dxa"/>
            </w:tcMar>
            <w:vAlign w:val="bottom"/>
          </w:tcPr>
          <w:p w14:paraId="0FC9BD6C" w14:textId="77777777" w:rsidR="00C3558C" w:rsidRPr="00BE6C3D" w:rsidRDefault="00C3558C" w:rsidP="00042323">
            <w:pPr>
              <w:spacing w:after="0" w:line="240" w:lineRule="auto"/>
              <w:jc w:val="center"/>
              <w:rPr>
                <w:rFonts w:ascii="Times New Roman" w:eastAsia="Times New Roman" w:hAnsi="Times New Roman"/>
                <w:b/>
                <w:bCs/>
              </w:rPr>
            </w:pPr>
            <w:r w:rsidRPr="00BE6C3D">
              <w:rPr>
                <w:rFonts w:ascii="Times New Roman" w:eastAsia="Times New Roman" w:hAnsi="Times New Roman"/>
                <w:b/>
                <w:bCs/>
              </w:rPr>
              <w:t>Quantity of</w:t>
            </w:r>
          </w:p>
          <w:p w14:paraId="4974A2DD" w14:textId="77777777" w:rsidR="00C3558C" w:rsidRPr="00BE6C3D" w:rsidRDefault="00C3558C" w:rsidP="00042323">
            <w:pPr>
              <w:spacing w:after="0" w:line="240" w:lineRule="auto"/>
              <w:jc w:val="center"/>
              <w:rPr>
                <w:rFonts w:ascii="Times New Roman" w:eastAsia="Times New Roman" w:hAnsi="Times New Roman"/>
                <w:b/>
                <w:bCs/>
              </w:rPr>
            </w:pPr>
            <w:r w:rsidRPr="00BE6C3D">
              <w:rPr>
                <w:rFonts w:ascii="Times New Roman" w:eastAsia="Times New Roman" w:hAnsi="Times New Roman"/>
                <w:b/>
                <w:bCs/>
              </w:rPr>
              <w:t>Items Held</w:t>
            </w:r>
          </w:p>
          <w:p w14:paraId="1A98CED4" w14:textId="5B00E505" w:rsidR="00C3558C" w:rsidRPr="00BE6C3D" w:rsidRDefault="0077131D" w:rsidP="0077131D">
            <w:pPr>
              <w:spacing w:after="0" w:line="240" w:lineRule="auto"/>
              <w:jc w:val="center"/>
              <w:rPr>
                <w:rFonts w:ascii="Times New Roman" w:eastAsia="Arial Unicode MS" w:hAnsi="Times New Roman"/>
                <w:b/>
                <w:bCs/>
              </w:rPr>
            </w:pPr>
            <w:r>
              <w:rPr>
                <w:rFonts w:ascii="Times New Roman" w:eastAsia="Times New Roman" w:hAnsi="Times New Roman"/>
                <w:b/>
                <w:bCs/>
              </w:rPr>
              <w:t>10</w:t>
            </w:r>
            <w:r w:rsidR="00C3558C" w:rsidRPr="00BE6C3D">
              <w:rPr>
                <w:rFonts w:ascii="Times New Roman" w:eastAsia="Times New Roman" w:hAnsi="Times New Roman"/>
                <w:b/>
                <w:bCs/>
              </w:rPr>
              <w:t>/</w:t>
            </w:r>
            <w:r>
              <w:rPr>
                <w:rFonts w:ascii="Times New Roman" w:eastAsia="Times New Roman" w:hAnsi="Times New Roman"/>
                <w:b/>
                <w:bCs/>
              </w:rPr>
              <w:t>01</w:t>
            </w:r>
            <w:r w:rsidR="00C3558C" w:rsidRPr="00BE6C3D">
              <w:rPr>
                <w:rFonts w:ascii="Times New Roman" w:eastAsia="Times New Roman" w:hAnsi="Times New Roman"/>
                <w:b/>
                <w:bCs/>
              </w:rPr>
              <w:t>/</w:t>
            </w:r>
            <w:r w:rsidR="0020767F">
              <w:rPr>
                <w:rFonts w:ascii="Times New Roman" w:eastAsia="Times New Roman" w:hAnsi="Times New Roman"/>
                <w:b/>
                <w:bCs/>
              </w:rPr>
              <w:t>20</w:t>
            </w:r>
            <w:r w:rsidR="00FA7271">
              <w:rPr>
                <w:rFonts w:ascii="Times New Roman" w:eastAsia="Times New Roman" w:hAnsi="Times New Roman"/>
                <w:b/>
                <w:bCs/>
              </w:rPr>
              <w:t>2</w:t>
            </w:r>
            <w:r w:rsidR="00DA0495">
              <w:rPr>
                <w:rFonts w:ascii="Times New Roman" w:eastAsia="Times New Roman" w:hAnsi="Times New Roman"/>
                <w:b/>
                <w:bCs/>
              </w:rPr>
              <w:t>3</w:t>
            </w:r>
          </w:p>
        </w:tc>
        <w:tc>
          <w:tcPr>
            <w:tcW w:w="1053" w:type="dxa"/>
            <w:tcMar>
              <w:top w:w="15" w:type="dxa"/>
              <w:left w:w="15" w:type="dxa"/>
              <w:bottom w:w="0" w:type="dxa"/>
              <w:right w:w="15" w:type="dxa"/>
            </w:tcMar>
            <w:vAlign w:val="bottom"/>
          </w:tcPr>
          <w:p w14:paraId="73436CFC" w14:textId="4D06BD81" w:rsidR="00C3558C" w:rsidRPr="00BE6C3D" w:rsidRDefault="00AF165A" w:rsidP="00221020">
            <w:pPr>
              <w:spacing w:after="0" w:line="240" w:lineRule="auto"/>
              <w:jc w:val="center"/>
              <w:rPr>
                <w:rFonts w:ascii="Times New Roman" w:eastAsia="Arial Unicode MS" w:hAnsi="Times New Roman"/>
                <w:b/>
                <w:bCs/>
              </w:rPr>
            </w:pPr>
            <w:r>
              <w:rPr>
                <w:rFonts w:ascii="Times New Roman" w:eastAsia="Times New Roman" w:hAnsi="Times New Roman"/>
                <w:b/>
                <w:bCs/>
              </w:rPr>
              <w:t xml:space="preserve">FY </w:t>
            </w:r>
            <w:r w:rsidR="00FA7271">
              <w:rPr>
                <w:rFonts w:ascii="Times New Roman" w:eastAsia="Times New Roman" w:hAnsi="Times New Roman"/>
                <w:b/>
                <w:bCs/>
              </w:rPr>
              <w:t>202</w:t>
            </w:r>
            <w:r w:rsidR="00E13921">
              <w:rPr>
                <w:rFonts w:ascii="Times New Roman" w:eastAsia="Times New Roman" w:hAnsi="Times New Roman"/>
                <w:b/>
                <w:bCs/>
              </w:rPr>
              <w:t>4</w:t>
            </w:r>
            <w:r w:rsidR="00C3558C" w:rsidRPr="00BE6C3D">
              <w:rPr>
                <w:rFonts w:ascii="Times New Roman" w:eastAsia="Times New Roman" w:hAnsi="Times New Roman"/>
                <w:b/>
                <w:bCs/>
              </w:rPr>
              <w:t xml:space="preserve"> Additions</w:t>
            </w:r>
          </w:p>
        </w:tc>
        <w:tc>
          <w:tcPr>
            <w:tcW w:w="1281" w:type="dxa"/>
            <w:tcMar>
              <w:top w:w="15" w:type="dxa"/>
              <w:left w:w="15" w:type="dxa"/>
              <w:bottom w:w="0" w:type="dxa"/>
              <w:right w:w="15" w:type="dxa"/>
            </w:tcMar>
            <w:vAlign w:val="bottom"/>
          </w:tcPr>
          <w:p w14:paraId="7CB8F4CE" w14:textId="341B1F14" w:rsidR="00C3558C" w:rsidRPr="00BE6C3D" w:rsidRDefault="00AF165A" w:rsidP="00221020">
            <w:pPr>
              <w:spacing w:after="0" w:line="240" w:lineRule="auto"/>
              <w:jc w:val="center"/>
              <w:rPr>
                <w:rFonts w:ascii="Times New Roman" w:eastAsia="Arial Unicode MS" w:hAnsi="Times New Roman"/>
                <w:b/>
                <w:bCs/>
              </w:rPr>
            </w:pPr>
            <w:r>
              <w:rPr>
                <w:rFonts w:ascii="Times New Roman" w:eastAsia="Times New Roman" w:hAnsi="Times New Roman"/>
                <w:b/>
                <w:bCs/>
              </w:rPr>
              <w:t xml:space="preserve">FY </w:t>
            </w:r>
            <w:r w:rsidR="00FA7271">
              <w:rPr>
                <w:rFonts w:ascii="Times New Roman" w:eastAsia="Times New Roman" w:hAnsi="Times New Roman"/>
                <w:b/>
                <w:bCs/>
              </w:rPr>
              <w:t>202</w:t>
            </w:r>
            <w:r w:rsidR="00E13921">
              <w:rPr>
                <w:rFonts w:ascii="Times New Roman" w:eastAsia="Times New Roman" w:hAnsi="Times New Roman"/>
                <w:b/>
                <w:bCs/>
              </w:rPr>
              <w:t>4</w:t>
            </w:r>
            <w:r>
              <w:rPr>
                <w:rFonts w:ascii="Times New Roman" w:eastAsia="Times New Roman" w:hAnsi="Times New Roman"/>
                <w:b/>
                <w:bCs/>
              </w:rPr>
              <w:t xml:space="preserve"> </w:t>
            </w:r>
            <w:r w:rsidR="00C3558C" w:rsidRPr="00BE6C3D">
              <w:rPr>
                <w:rFonts w:ascii="Times New Roman" w:eastAsia="Times New Roman" w:hAnsi="Times New Roman"/>
                <w:b/>
                <w:bCs/>
              </w:rPr>
              <w:t>Withdrawals</w:t>
            </w:r>
          </w:p>
        </w:tc>
        <w:tc>
          <w:tcPr>
            <w:tcW w:w="1266" w:type="dxa"/>
            <w:tcMar>
              <w:top w:w="15" w:type="dxa"/>
              <w:left w:w="15" w:type="dxa"/>
              <w:bottom w:w="0" w:type="dxa"/>
              <w:right w:w="15" w:type="dxa"/>
            </w:tcMar>
            <w:vAlign w:val="bottom"/>
          </w:tcPr>
          <w:p w14:paraId="5E948D60" w14:textId="77777777" w:rsidR="00C3558C" w:rsidRPr="00BE6C3D" w:rsidRDefault="00C3558C" w:rsidP="00042323">
            <w:pPr>
              <w:spacing w:after="0" w:line="240" w:lineRule="auto"/>
              <w:jc w:val="center"/>
              <w:rPr>
                <w:rFonts w:ascii="Times New Roman" w:eastAsia="Times New Roman" w:hAnsi="Times New Roman"/>
                <w:b/>
                <w:bCs/>
              </w:rPr>
            </w:pPr>
            <w:r w:rsidRPr="00BE6C3D">
              <w:rPr>
                <w:rFonts w:ascii="Times New Roman" w:eastAsia="Times New Roman" w:hAnsi="Times New Roman"/>
                <w:b/>
                <w:bCs/>
              </w:rPr>
              <w:t>Quantity of</w:t>
            </w:r>
          </w:p>
          <w:p w14:paraId="04009689" w14:textId="77777777" w:rsidR="00C3558C" w:rsidRPr="00BE6C3D" w:rsidRDefault="00C3558C" w:rsidP="00042323">
            <w:pPr>
              <w:spacing w:after="0" w:line="240" w:lineRule="auto"/>
              <w:jc w:val="center"/>
              <w:rPr>
                <w:rFonts w:ascii="Times New Roman" w:eastAsia="Times New Roman" w:hAnsi="Times New Roman"/>
                <w:b/>
                <w:bCs/>
              </w:rPr>
            </w:pPr>
            <w:r w:rsidRPr="00BE6C3D">
              <w:rPr>
                <w:rFonts w:ascii="Times New Roman" w:eastAsia="Times New Roman" w:hAnsi="Times New Roman"/>
                <w:b/>
                <w:bCs/>
              </w:rPr>
              <w:t>Items Held</w:t>
            </w:r>
          </w:p>
          <w:p w14:paraId="259BC682" w14:textId="14A3680E" w:rsidR="00C3558C" w:rsidRPr="00BE6C3D" w:rsidRDefault="000A4FC5" w:rsidP="00C04F9D">
            <w:pPr>
              <w:spacing w:after="0" w:line="240" w:lineRule="auto"/>
              <w:jc w:val="center"/>
              <w:rPr>
                <w:rFonts w:ascii="Times New Roman" w:eastAsia="Arial Unicode MS" w:hAnsi="Times New Roman"/>
                <w:b/>
                <w:bCs/>
              </w:rPr>
            </w:pPr>
            <w:r>
              <w:rPr>
                <w:rFonts w:ascii="Times New Roman" w:eastAsia="Times New Roman" w:hAnsi="Times New Roman"/>
                <w:b/>
                <w:bCs/>
              </w:rPr>
              <w:t>03</w:t>
            </w:r>
            <w:r w:rsidR="00FA7271">
              <w:rPr>
                <w:rFonts w:ascii="Times New Roman" w:eastAsia="Times New Roman" w:hAnsi="Times New Roman"/>
                <w:b/>
                <w:bCs/>
              </w:rPr>
              <w:t>/31</w:t>
            </w:r>
            <w:r w:rsidR="00F43D1F">
              <w:rPr>
                <w:rFonts w:ascii="Times New Roman" w:eastAsia="Times New Roman" w:hAnsi="Times New Roman"/>
                <w:b/>
                <w:bCs/>
              </w:rPr>
              <w:t>/</w:t>
            </w:r>
            <w:r w:rsidR="00D82A11">
              <w:rPr>
                <w:rFonts w:ascii="Times New Roman" w:eastAsia="Times New Roman" w:hAnsi="Times New Roman"/>
                <w:b/>
                <w:bCs/>
              </w:rPr>
              <w:t>202</w:t>
            </w:r>
            <w:r>
              <w:rPr>
                <w:rFonts w:ascii="Times New Roman" w:eastAsia="Times New Roman" w:hAnsi="Times New Roman"/>
                <w:b/>
                <w:bCs/>
              </w:rPr>
              <w:t>4</w:t>
            </w:r>
          </w:p>
        </w:tc>
      </w:tr>
      <w:tr w:rsidR="004E2285" w:rsidRPr="00BE6C3D" w14:paraId="25A185B9" w14:textId="77777777" w:rsidTr="00FB56B8">
        <w:trPr>
          <w:trHeight w:val="278"/>
        </w:trPr>
        <w:tc>
          <w:tcPr>
            <w:tcW w:w="10435" w:type="dxa"/>
            <w:gridSpan w:val="8"/>
            <w:tcMar>
              <w:top w:w="15" w:type="dxa"/>
              <w:left w:w="15" w:type="dxa"/>
              <w:bottom w:w="0" w:type="dxa"/>
              <w:right w:w="15" w:type="dxa"/>
            </w:tcMar>
            <w:vAlign w:val="center"/>
          </w:tcPr>
          <w:p w14:paraId="048CB8FD" w14:textId="77777777" w:rsidR="004E2285" w:rsidRPr="00C24650" w:rsidRDefault="004E2285" w:rsidP="00BB43CA">
            <w:pPr>
              <w:spacing w:after="0" w:line="240" w:lineRule="auto"/>
              <w:rPr>
                <w:rFonts w:ascii="Times New Roman" w:eastAsia="Times New Roman" w:hAnsi="Times New Roman"/>
              </w:rPr>
            </w:pPr>
            <w:r>
              <w:rPr>
                <w:rFonts w:ascii="Times New Roman" w:eastAsia="Times New Roman" w:hAnsi="Times New Roman"/>
              </w:rPr>
              <w:t>NOAA Central Library</w:t>
            </w:r>
          </w:p>
        </w:tc>
      </w:tr>
      <w:tr w:rsidR="004171C5" w:rsidRPr="00550E70" w14:paraId="47794E5A" w14:textId="77777777" w:rsidTr="006A2C47">
        <w:trPr>
          <w:trHeight w:val="55"/>
        </w:trPr>
        <w:tc>
          <w:tcPr>
            <w:tcW w:w="185" w:type="dxa"/>
            <w:tcMar>
              <w:top w:w="15" w:type="dxa"/>
              <w:left w:w="15" w:type="dxa"/>
              <w:bottom w:w="0" w:type="dxa"/>
              <w:right w:w="15" w:type="dxa"/>
            </w:tcMar>
            <w:vAlign w:val="center"/>
          </w:tcPr>
          <w:p w14:paraId="65120C62" w14:textId="77777777" w:rsidR="004171C5" w:rsidRPr="00BE6C3D" w:rsidRDefault="004171C5" w:rsidP="004171C5">
            <w:pPr>
              <w:spacing w:after="0" w:line="240" w:lineRule="auto"/>
              <w:rPr>
                <w:rFonts w:ascii="Times New Roman" w:eastAsia="Times New Roman" w:hAnsi="Times New Roman"/>
              </w:rPr>
            </w:pPr>
          </w:p>
        </w:tc>
        <w:tc>
          <w:tcPr>
            <w:tcW w:w="1790" w:type="dxa"/>
            <w:vAlign w:val="center"/>
          </w:tcPr>
          <w:p w14:paraId="0071F16F" w14:textId="77777777" w:rsidR="004171C5" w:rsidRPr="00BE6C3D" w:rsidRDefault="004171C5" w:rsidP="00BB43CA">
            <w:pPr>
              <w:spacing w:after="0" w:line="240" w:lineRule="auto"/>
              <w:rPr>
                <w:rFonts w:ascii="Times New Roman" w:eastAsia="Times New Roman" w:hAnsi="Times New Roman"/>
              </w:rPr>
            </w:pPr>
            <w:r>
              <w:rPr>
                <w:rFonts w:ascii="Times New Roman" w:eastAsia="Times New Roman" w:hAnsi="Times New Roman"/>
              </w:rPr>
              <w:t xml:space="preserve">Collections of </w:t>
            </w:r>
            <w:r w:rsidRPr="00BE6C3D">
              <w:rPr>
                <w:rFonts w:ascii="Times New Roman" w:eastAsia="Times New Roman" w:hAnsi="Times New Roman"/>
              </w:rPr>
              <w:t>Photo</w:t>
            </w:r>
            <w:r>
              <w:rPr>
                <w:rFonts w:ascii="Times New Roman" w:eastAsia="Times New Roman" w:hAnsi="Times New Roman"/>
              </w:rPr>
              <w:t xml:space="preserve">graphs and </w:t>
            </w:r>
            <w:r w:rsidRPr="00BE6C3D">
              <w:rPr>
                <w:rFonts w:ascii="Times New Roman" w:eastAsia="Times New Roman" w:hAnsi="Times New Roman"/>
              </w:rPr>
              <w:t>Motion Pictures</w:t>
            </w:r>
          </w:p>
        </w:tc>
        <w:tc>
          <w:tcPr>
            <w:tcW w:w="2520" w:type="dxa"/>
            <w:tcMar>
              <w:top w:w="15" w:type="dxa"/>
              <w:left w:w="15" w:type="dxa"/>
              <w:bottom w:w="0" w:type="dxa"/>
              <w:right w:w="15" w:type="dxa"/>
            </w:tcMar>
            <w:vAlign w:val="center"/>
          </w:tcPr>
          <w:p w14:paraId="2E47DD08" w14:textId="77777777" w:rsidR="004171C5" w:rsidRPr="00BE6C3D" w:rsidRDefault="004171C5" w:rsidP="004171C5">
            <w:pPr>
              <w:spacing w:after="0" w:line="240" w:lineRule="auto"/>
              <w:rPr>
                <w:rFonts w:ascii="Times New Roman" w:eastAsia="Arial Unicode MS" w:hAnsi="Times New Roman"/>
              </w:rPr>
            </w:pPr>
            <w:r w:rsidRPr="00BE6C3D">
              <w:rPr>
                <w:rFonts w:ascii="Times New Roman" w:eastAsia="Times New Roman" w:hAnsi="Times New Roman"/>
              </w:rPr>
              <w:t>Photographs and motion pictures</w:t>
            </w:r>
          </w:p>
        </w:tc>
        <w:tc>
          <w:tcPr>
            <w:tcW w:w="1170" w:type="dxa"/>
            <w:vAlign w:val="center"/>
          </w:tcPr>
          <w:p w14:paraId="7580EE23" w14:textId="0032B33A" w:rsidR="001D0F05" w:rsidRPr="001D0F05" w:rsidRDefault="001D0F05" w:rsidP="006A2C47">
            <w:pPr>
              <w:spacing w:after="0" w:line="240" w:lineRule="auto"/>
              <w:jc w:val="center"/>
              <w:rPr>
                <w:rFonts w:ascii="Times New Roman" w:eastAsia="Arial Unicode MS" w:hAnsi="Times New Roman"/>
              </w:rPr>
            </w:pPr>
            <w:r w:rsidRPr="001D0F05">
              <w:rPr>
                <w:rFonts w:ascii="Times New Roman" w:eastAsia="Arial Unicode MS" w:hAnsi="Times New Roman"/>
              </w:rPr>
              <w:t>54508N000</w:t>
            </w:r>
          </w:p>
        </w:tc>
        <w:tc>
          <w:tcPr>
            <w:tcW w:w="1170" w:type="dxa"/>
            <w:noWrap/>
            <w:tcMar>
              <w:top w:w="15" w:type="dxa"/>
              <w:left w:w="15" w:type="dxa"/>
              <w:bottom w:w="0" w:type="dxa"/>
              <w:right w:w="15" w:type="dxa"/>
            </w:tcMar>
            <w:vAlign w:val="center"/>
          </w:tcPr>
          <w:p w14:paraId="6E3CA9E6" w14:textId="518A0E4C" w:rsidR="004171C5" w:rsidRPr="001D0F05" w:rsidRDefault="00BD349F" w:rsidP="004171C5">
            <w:pPr>
              <w:spacing w:after="0" w:line="240" w:lineRule="auto"/>
              <w:jc w:val="center"/>
              <w:rPr>
                <w:rFonts w:ascii="Times New Roman" w:eastAsia="Arial Unicode MS" w:hAnsi="Times New Roman"/>
              </w:rPr>
            </w:pPr>
            <w:r>
              <w:rPr>
                <w:rFonts w:ascii="Times New Roman" w:eastAsia="Arial Unicode MS" w:hAnsi="Times New Roman"/>
              </w:rPr>
              <w:t>0</w:t>
            </w:r>
          </w:p>
        </w:tc>
        <w:tc>
          <w:tcPr>
            <w:tcW w:w="1053" w:type="dxa"/>
            <w:shd w:val="clear" w:color="auto" w:fill="auto"/>
            <w:noWrap/>
            <w:tcMar>
              <w:top w:w="15" w:type="dxa"/>
              <w:left w:w="15" w:type="dxa"/>
              <w:bottom w:w="0" w:type="dxa"/>
              <w:right w:w="15" w:type="dxa"/>
            </w:tcMar>
            <w:vAlign w:val="center"/>
          </w:tcPr>
          <w:p w14:paraId="284EE00E" w14:textId="77777777" w:rsidR="004171C5" w:rsidRPr="00F43D1F" w:rsidRDefault="004171C5" w:rsidP="004171C5">
            <w:pPr>
              <w:spacing w:after="0" w:line="240" w:lineRule="auto"/>
              <w:jc w:val="center"/>
              <w:rPr>
                <w:rFonts w:ascii="Times New Roman" w:eastAsia="Times New Roman" w:hAnsi="Times New Roman"/>
                <w:highlight w:val="red"/>
              </w:rPr>
            </w:pPr>
            <w:r w:rsidRPr="00F43D1F">
              <w:rPr>
                <w:rFonts w:ascii="Times New Roman" w:eastAsia="Times New Roman" w:hAnsi="Times New Roman"/>
                <w:highlight w:val="red"/>
              </w:rPr>
              <w:t>N/A</w:t>
            </w:r>
            <w:r w:rsidRPr="00F43D1F">
              <w:rPr>
                <w:rFonts w:ascii="Times New Roman" w:eastAsia="Times New Roman" w:hAnsi="Times New Roman"/>
                <w:highlight w:val="red"/>
                <w:vertAlign w:val="superscript"/>
              </w:rPr>
              <w:t>1</w:t>
            </w:r>
          </w:p>
        </w:tc>
        <w:tc>
          <w:tcPr>
            <w:tcW w:w="1281" w:type="dxa"/>
            <w:shd w:val="clear" w:color="auto" w:fill="auto"/>
            <w:noWrap/>
            <w:tcMar>
              <w:top w:w="15" w:type="dxa"/>
              <w:left w:w="15" w:type="dxa"/>
              <w:bottom w:w="0" w:type="dxa"/>
              <w:right w:w="15" w:type="dxa"/>
            </w:tcMar>
            <w:vAlign w:val="center"/>
          </w:tcPr>
          <w:p w14:paraId="74F64A88" w14:textId="77777777" w:rsidR="004171C5" w:rsidRPr="00F43D1F" w:rsidRDefault="004171C5" w:rsidP="004171C5">
            <w:pPr>
              <w:spacing w:after="0" w:line="240" w:lineRule="auto"/>
              <w:jc w:val="center"/>
              <w:rPr>
                <w:rFonts w:ascii="Times New Roman" w:eastAsia="Times New Roman" w:hAnsi="Times New Roman"/>
                <w:highlight w:val="red"/>
              </w:rPr>
            </w:pPr>
            <w:r w:rsidRPr="00F43D1F">
              <w:rPr>
                <w:rFonts w:ascii="Times New Roman" w:eastAsia="Times New Roman" w:hAnsi="Times New Roman"/>
                <w:highlight w:val="red"/>
              </w:rPr>
              <w:t>N/A</w:t>
            </w:r>
            <w:r w:rsidRPr="00F43D1F">
              <w:rPr>
                <w:rFonts w:ascii="Times New Roman" w:eastAsia="Times New Roman" w:hAnsi="Times New Roman"/>
                <w:highlight w:val="red"/>
                <w:vertAlign w:val="superscript"/>
              </w:rPr>
              <w:t>1</w:t>
            </w:r>
          </w:p>
        </w:tc>
        <w:tc>
          <w:tcPr>
            <w:tcW w:w="1266" w:type="dxa"/>
            <w:shd w:val="clear" w:color="auto" w:fill="auto"/>
            <w:noWrap/>
            <w:tcMar>
              <w:top w:w="15" w:type="dxa"/>
              <w:left w:w="15" w:type="dxa"/>
              <w:bottom w:w="0" w:type="dxa"/>
              <w:right w:w="15" w:type="dxa"/>
            </w:tcMar>
            <w:vAlign w:val="center"/>
          </w:tcPr>
          <w:p w14:paraId="27962E41" w14:textId="5793B57C" w:rsidR="004171C5" w:rsidRPr="00F43D1F" w:rsidRDefault="008C50F9" w:rsidP="004171C5">
            <w:pPr>
              <w:spacing w:after="0" w:line="240" w:lineRule="auto"/>
              <w:jc w:val="center"/>
              <w:rPr>
                <w:rFonts w:ascii="Times New Roman" w:eastAsia="Times New Roman" w:hAnsi="Times New Roman"/>
                <w:highlight w:val="red"/>
              </w:rPr>
            </w:pPr>
            <w:r>
              <w:rPr>
                <w:rFonts w:ascii="Times New Roman" w:eastAsia="Times New Roman" w:hAnsi="Times New Roman"/>
                <w:highlight w:val="red"/>
              </w:rPr>
              <w:t>0</w:t>
            </w:r>
          </w:p>
        </w:tc>
      </w:tr>
      <w:tr w:rsidR="004171C5" w:rsidRPr="00550E70" w14:paraId="0E407365" w14:textId="77777777" w:rsidTr="00FB56B8">
        <w:trPr>
          <w:trHeight w:val="622"/>
        </w:trPr>
        <w:tc>
          <w:tcPr>
            <w:tcW w:w="185" w:type="dxa"/>
            <w:tcMar>
              <w:top w:w="15" w:type="dxa"/>
              <w:left w:w="15" w:type="dxa"/>
              <w:bottom w:w="0" w:type="dxa"/>
              <w:right w:w="15" w:type="dxa"/>
            </w:tcMar>
            <w:vAlign w:val="center"/>
          </w:tcPr>
          <w:p w14:paraId="13BFAB43" w14:textId="77777777" w:rsidR="004171C5" w:rsidRPr="00BE6C3D" w:rsidRDefault="004171C5" w:rsidP="004171C5">
            <w:pPr>
              <w:spacing w:after="0" w:line="240" w:lineRule="auto"/>
              <w:rPr>
                <w:rFonts w:ascii="Times New Roman" w:eastAsia="Arial Unicode MS" w:hAnsi="Times New Roman"/>
              </w:rPr>
            </w:pPr>
          </w:p>
        </w:tc>
        <w:tc>
          <w:tcPr>
            <w:tcW w:w="1790" w:type="dxa"/>
            <w:vAlign w:val="center"/>
          </w:tcPr>
          <w:p w14:paraId="3B19F7A4" w14:textId="7BB769F1" w:rsidR="001D0F05" w:rsidRPr="00BE6C3D" w:rsidRDefault="004171C5" w:rsidP="00FA3D24">
            <w:pPr>
              <w:spacing w:after="0" w:line="240" w:lineRule="auto"/>
              <w:rPr>
                <w:rFonts w:ascii="Times New Roman" w:eastAsia="Arial Unicode MS" w:hAnsi="Times New Roman"/>
              </w:rPr>
            </w:pPr>
            <w:r w:rsidRPr="00BE6C3D">
              <w:rPr>
                <w:rFonts w:ascii="Times New Roman" w:eastAsia="Times New Roman" w:hAnsi="Times New Roman"/>
              </w:rPr>
              <w:t>Other</w:t>
            </w:r>
            <w:r w:rsidR="001D0F05">
              <w:rPr>
                <w:rFonts w:ascii="Times New Roman" w:eastAsia="Times New Roman" w:hAnsi="Times New Roman"/>
              </w:rPr>
              <w:t xml:space="preserve"> items at NOAA Cent</w:t>
            </w:r>
            <w:r w:rsidR="004F6DE6">
              <w:rPr>
                <w:rFonts w:ascii="Times New Roman" w:eastAsia="Times New Roman" w:hAnsi="Times New Roman"/>
              </w:rPr>
              <w:t xml:space="preserve">ral Library </w:t>
            </w:r>
          </w:p>
        </w:tc>
        <w:tc>
          <w:tcPr>
            <w:tcW w:w="2520" w:type="dxa"/>
            <w:tcMar>
              <w:top w:w="15" w:type="dxa"/>
              <w:left w:w="15" w:type="dxa"/>
              <w:bottom w:w="0" w:type="dxa"/>
              <w:right w:w="15" w:type="dxa"/>
            </w:tcMar>
            <w:vAlign w:val="center"/>
          </w:tcPr>
          <w:p w14:paraId="6E3E214C" w14:textId="77777777" w:rsidR="004171C5" w:rsidRPr="00BE6C3D" w:rsidRDefault="004171C5" w:rsidP="004171C5">
            <w:pPr>
              <w:spacing w:after="0" w:line="240" w:lineRule="auto"/>
              <w:rPr>
                <w:rFonts w:ascii="Times New Roman" w:eastAsia="Arial Unicode MS" w:hAnsi="Times New Roman"/>
              </w:rPr>
            </w:pPr>
            <w:r w:rsidRPr="00BE6C3D">
              <w:rPr>
                <w:rFonts w:ascii="Times New Roman" w:eastAsia="Times New Roman" w:hAnsi="Times New Roman"/>
              </w:rPr>
              <w:t>Artifacts, documents, and other items</w:t>
            </w:r>
          </w:p>
        </w:tc>
        <w:tc>
          <w:tcPr>
            <w:tcW w:w="1170" w:type="dxa"/>
            <w:vAlign w:val="center"/>
          </w:tcPr>
          <w:p w14:paraId="60904ED4" w14:textId="77777777" w:rsidR="004171C5" w:rsidRPr="001D0F05" w:rsidRDefault="001D0F05" w:rsidP="000A7A40">
            <w:pPr>
              <w:spacing w:after="0" w:line="240" w:lineRule="auto"/>
              <w:jc w:val="center"/>
              <w:rPr>
                <w:rFonts w:ascii="Times New Roman" w:eastAsia="Arial Unicode MS" w:hAnsi="Times New Roman"/>
              </w:rPr>
            </w:pPr>
            <w:r w:rsidRPr="004F6DE6">
              <w:rPr>
                <w:rFonts w:ascii="Times New Roman" w:eastAsia="Arial Unicode MS" w:hAnsi="Times New Roman"/>
              </w:rPr>
              <w:t>54508N000</w:t>
            </w:r>
          </w:p>
        </w:tc>
        <w:tc>
          <w:tcPr>
            <w:tcW w:w="1170" w:type="dxa"/>
            <w:noWrap/>
            <w:tcMar>
              <w:top w:w="15" w:type="dxa"/>
              <w:left w:w="15" w:type="dxa"/>
              <w:bottom w:w="0" w:type="dxa"/>
              <w:right w:w="15" w:type="dxa"/>
            </w:tcMar>
            <w:vAlign w:val="center"/>
          </w:tcPr>
          <w:p w14:paraId="1B2CFC5A" w14:textId="26A47FD6" w:rsidR="004171C5" w:rsidRPr="001D0F05" w:rsidRDefault="004437A8" w:rsidP="004171C5">
            <w:pPr>
              <w:spacing w:after="0" w:line="240" w:lineRule="auto"/>
              <w:jc w:val="center"/>
              <w:rPr>
                <w:rFonts w:ascii="Times New Roman" w:eastAsia="Arial Unicode MS" w:hAnsi="Times New Roman"/>
              </w:rPr>
            </w:pPr>
            <w:r>
              <w:rPr>
                <w:rFonts w:ascii="Times New Roman" w:eastAsia="Arial Unicode MS" w:hAnsi="Times New Roman"/>
              </w:rPr>
              <w:t>2</w:t>
            </w:r>
            <w:r w:rsidR="008C50F9">
              <w:rPr>
                <w:rFonts w:ascii="Times New Roman" w:eastAsia="Arial Unicode MS" w:hAnsi="Times New Roman"/>
              </w:rPr>
              <w:t>7</w:t>
            </w:r>
          </w:p>
        </w:tc>
        <w:tc>
          <w:tcPr>
            <w:tcW w:w="1053" w:type="dxa"/>
            <w:shd w:val="clear" w:color="auto" w:fill="auto"/>
            <w:noWrap/>
            <w:tcMar>
              <w:top w:w="15" w:type="dxa"/>
              <w:left w:w="15" w:type="dxa"/>
              <w:bottom w:w="0" w:type="dxa"/>
              <w:right w:w="15" w:type="dxa"/>
            </w:tcMar>
            <w:vAlign w:val="center"/>
          </w:tcPr>
          <w:p w14:paraId="27D9BA4D" w14:textId="77777777" w:rsidR="004171C5" w:rsidRPr="00F43D1F" w:rsidRDefault="004437A8" w:rsidP="000A7A40">
            <w:pPr>
              <w:spacing w:after="0" w:line="240" w:lineRule="auto"/>
              <w:jc w:val="center"/>
              <w:rPr>
                <w:rFonts w:ascii="Times New Roman" w:eastAsia="Times New Roman" w:hAnsi="Times New Roman"/>
                <w:highlight w:val="red"/>
              </w:rPr>
            </w:pPr>
            <w:r w:rsidRPr="00F43D1F">
              <w:rPr>
                <w:rFonts w:ascii="Times New Roman" w:eastAsia="Times New Roman" w:hAnsi="Times New Roman"/>
                <w:highlight w:val="red"/>
              </w:rPr>
              <w:t>0</w:t>
            </w:r>
          </w:p>
        </w:tc>
        <w:tc>
          <w:tcPr>
            <w:tcW w:w="1281" w:type="dxa"/>
            <w:shd w:val="clear" w:color="auto" w:fill="auto"/>
            <w:noWrap/>
            <w:tcMar>
              <w:top w:w="15" w:type="dxa"/>
              <w:left w:w="15" w:type="dxa"/>
              <w:bottom w:w="0" w:type="dxa"/>
              <w:right w:w="15" w:type="dxa"/>
            </w:tcMar>
            <w:vAlign w:val="center"/>
          </w:tcPr>
          <w:p w14:paraId="66CCD8E3" w14:textId="0FD666A2" w:rsidR="004171C5" w:rsidRPr="00F43D1F" w:rsidRDefault="00DA0495" w:rsidP="004171C5">
            <w:pPr>
              <w:spacing w:after="0" w:line="240" w:lineRule="auto"/>
              <w:jc w:val="center"/>
              <w:rPr>
                <w:rFonts w:ascii="Times New Roman" w:eastAsia="Times New Roman" w:hAnsi="Times New Roman"/>
                <w:highlight w:val="red"/>
              </w:rPr>
            </w:pPr>
            <w:r>
              <w:rPr>
                <w:rFonts w:ascii="Times New Roman" w:eastAsia="Times New Roman" w:hAnsi="Times New Roman"/>
                <w:highlight w:val="red"/>
              </w:rPr>
              <w:t>0</w:t>
            </w:r>
          </w:p>
        </w:tc>
        <w:tc>
          <w:tcPr>
            <w:tcW w:w="1266" w:type="dxa"/>
            <w:shd w:val="clear" w:color="auto" w:fill="auto"/>
            <w:noWrap/>
            <w:tcMar>
              <w:top w:w="15" w:type="dxa"/>
              <w:left w:w="15" w:type="dxa"/>
              <w:bottom w:w="0" w:type="dxa"/>
              <w:right w:w="15" w:type="dxa"/>
            </w:tcMar>
            <w:vAlign w:val="center"/>
          </w:tcPr>
          <w:p w14:paraId="5BA97027" w14:textId="7A00CF36" w:rsidR="004171C5" w:rsidRPr="00F43D1F" w:rsidRDefault="000A7A40" w:rsidP="004171C5">
            <w:pPr>
              <w:spacing w:after="0" w:line="240" w:lineRule="auto"/>
              <w:jc w:val="center"/>
              <w:rPr>
                <w:rFonts w:ascii="Times New Roman" w:eastAsia="Times New Roman" w:hAnsi="Times New Roman"/>
                <w:highlight w:val="red"/>
              </w:rPr>
            </w:pPr>
            <w:r w:rsidRPr="00F43D1F">
              <w:rPr>
                <w:rFonts w:ascii="Times New Roman" w:eastAsia="Times New Roman" w:hAnsi="Times New Roman"/>
                <w:highlight w:val="red"/>
              </w:rPr>
              <w:t>2</w:t>
            </w:r>
            <w:r w:rsidR="008C50F9">
              <w:rPr>
                <w:rFonts w:ascii="Times New Roman" w:eastAsia="Times New Roman" w:hAnsi="Times New Roman"/>
                <w:highlight w:val="red"/>
              </w:rPr>
              <w:t>7</w:t>
            </w:r>
          </w:p>
        </w:tc>
      </w:tr>
      <w:tr w:rsidR="004171C5" w:rsidRPr="00550E70" w14:paraId="1C1C58C8" w14:textId="77777777" w:rsidTr="00FB56B8">
        <w:trPr>
          <w:trHeight w:val="1020"/>
        </w:trPr>
        <w:tc>
          <w:tcPr>
            <w:tcW w:w="1975" w:type="dxa"/>
            <w:gridSpan w:val="2"/>
            <w:noWrap/>
            <w:tcMar>
              <w:top w:w="15" w:type="dxa"/>
              <w:left w:w="15" w:type="dxa"/>
              <w:bottom w:w="0" w:type="dxa"/>
              <w:right w:w="15" w:type="dxa"/>
            </w:tcMar>
            <w:vAlign w:val="center"/>
          </w:tcPr>
          <w:p w14:paraId="59979A65" w14:textId="77777777" w:rsidR="004171C5" w:rsidRPr="00BE6C3D" w:rsidRDefault="004171C5" w:rsidP="004171C5">
            <w:pPr>
              <w:spacing w:after="0" w:line="240" w:lineRule="auto"/>
              <w:rPr>
                <w:rFonts w:ascii="Times New Roman" w:eastAsia="Times New Roman" w:hAnsi="Times New Roman"/>
              </w:rPr>
            </w:pPr>
            <w:r w:rsidRPr="00BE6C3D">
              <w:rPr>
                <w:rFonts w:ascii="Times New Roman" w:eastAsia="Times New Roman" w:hAnsi="Times New Roman"/>
              </w:rPr>
              <w:t>National Ocean Service – Thunder Bay Sanctuary Research Collection</w:t>
            </w:r>
          </w:p>
        </w:tc>
        <w:tc>
          <w:tcPr>
            <w:tcW w:w="2520" w:type="dxa"/>
            <w:tcMar>
              <w:top w:w="15" w:type="dxa"/>
              <w:left w:w="15" w:type="dxa"/>
              <w:bottom w:w="0" w:type="dxa"/>
              <w:right w:w="15" w:type="dxa"/>
            </w:tcMar>
            <w:vAlign w:val="center"/>
          </w:tcPr>
          <w:p w14:paraId="280AF114" w14:textId="77777777" w:rsidR="004171C5" w:rsidRPr="00BE6C3D" w:rsidRDefault="004171C5" w:rsidP="004171C5">
            <w:pPr>
              <w:spacing w:after="0" w:line="240" w:lineRule="auto"/>
              <w:rPr>
                <w:rFonts w:ascii="Times New Roman" w:eastAsia="Times New Roman" w:hAnsi="Times New Roman"/>
              </w:rPr>
            </w:pPr>
            <w:r w:rsidRPr="00BE6C3D">
              <w:rPr>
                <w:rFonts w:ascii="Times New Roman" w:eastAsia="Times New Roman" w:hAnsi="Times New Roman"/>
              </w:rPr>
              <w:t>Data cards, photograph negatives, document copies, photographs, books, and other items</w:t>
            </w:r>
          </w:p>
        </w:tc>
        <w:tc>
          <w:tcPr>
            <w:tcW w:w="1170" w:type="dxa"/>
            <w:vAlign w:val="center"/>
          </w:tcPr>
          <w:p w14:paraId="46CF64AE" w14:textId="77777777" w:rsidR="004171C5" w:rsidRPr="001D0F05" w:rsidRDefault="004171C5" w:rsidP="004171C5">
            <w:pPr>
              <w:spacing w:after="0" w:line="240" w:lineRule="auto"/>
              <w:jc w:val="center"/>
              <w:rPr>
                <w:rFonts w:ascii="Times New Roman" w:eastAsia="Times New Roman" w:hAnsi="Times New Roman"/>
              </w:rPr>
            </w:pPr>
            <w:r w:rsidRPr="001D0F05">
              <w:rPr>
                <w:rFonts w:ascii="Times New Roman" w:eastAsia="Times New Roman" w:hAnsi="Times New Roman"/>
              </w:rPr>
              <w:t>5410ZE228</w:t>
            </w:r>
          </w:p>
        </w:tc>
        <w:tc>
          <w:tcPr>
            <w:tcW w:w="1170" w:type="dxa"/>
            <w:noWrap/>
            <w:tcMar>
              <w:top w:w="15" w:type="dxa"/>
              <w:left w:w="15" w:type="dxa"/>
              <w:bottom w:w="0" w:type="dxa"/>
              <w:right w:w="15" w:type="dxa"/>
            </w:tcMar>
            <w:vAlign w:val="center"/>
          </w:tcPr>
          <w:p w14:paraId="1D564DF1" w14:textId="77777777" w:rsidR="004171C5" w:rsidRPr="001D0F05" w:rsidRDefault="004171C5" w:rsidP="004171C5">
            <w:pPr>
              <w:spacing w:after="0" w:line="240" w:lineRule="auto"/>
              <w:jc w:val="center"/>
              <w:rPr>
                <w:rFonts w:ascii="Times New Roman" w:eastAsia="Times New Roman" w:hAnsi="Times New Roman"/>
              </w:rPr>
            </w:pPr>
            <w:r w:rsidRPr="001D0F05">
              <w:rPr>
                <w:rFonts w:ascii="Times New Roman" w:eastAsia="Times New Roman" w:hAnsi="Times New Roman"/>
              </w:rPr>
              <w:t>106,254</w:t>
            </w:r>
          </w:p>
        </w:tc>
        <w:tc>
          <w:tcPr>
            <w:tcW w:w="1053" w:type="dxa"/>
            <w:shd w:val="clear" w:color="auto" w:fill="auto"/>
            <w:noWrap/>
            <w:tcMar>
              <w:top w:w="15" w:type="dxa"/>
              <w:left w:w="15" w:type="dxa"/>
              <w:bottom w:w="0" w:type="dxa"/>
              <w:right w:w="15" w:type="dxa"/>
            </w:tcMar>
            <w:vAlign w:val="center"/>
          </w:tcPr>
          <w:p w14:paraId="12F8CB27" w14:textId="77777777" w:rsidR="004171C5" w:rsidRPr="00F43D1F" w:rsidRDefault="004171C5" w:rsidP="004171C5">
            <w:pPr>
              <w:spacing w:after="0" w:line="240" w:lineRule="auto"/>
              <w:jc w:val="center"/>
              <w:rPr>
                <w:rFonts w:ascii="Times New Roman" w:eastAsia="Times New Roman" w:hAnsi="Times New Roman"/>
                <w:highlight w:val="red"/>
              </w:rPr>
            </w:pPr>
            <w:r w:rsidRPr="00F43D1F">
              <w:rPr>
                <w:rFonts w:ascii="Times New Roman" w:eastAsia="Times New Roman" w:hAnsi="Times New Roman"/>
                <w:highlight w:val="red"/>
              </w:rPr>
              <w:t>0</w:t>
            </w:r>
          </w:p>
        </w:tc>
        <w:tc>
          <w:tcPr>
            <w:tcW w:w="1281" w:type="dxa"/>
            <w:shd w:val="clear" w:color="auto" w:fill="auto"/>
            <w:noWrap/>
            <w:tcMar>
              <w:top w:w="15" w:type="dxa"/>
              <w:left w:w="15" w:type="dxa"/>
              <w:bottom w:w="0" w:type="dxa"/>
              <w:right w:w="15" w:type="dxa"/>
            </w:tcMar>
            <w:vAlign w:val="center"/>
          </w:tcPr>
          <w:p w14:paraId="6D965E46" w14:textId="77777777" w:rsidR="004171C5" w:rsidRPr="00F43D1F" w:rsidRDefault="004171C5" w:rsidP="004171C5">
            <w:pPr>
              <w:spacing w:after="0" w:line="240" w:lineRule="auto"/>
              <w:jc w:val="center"/>
              <w:rPr>
                <w:rFonts w:ascii="Times New Roman" w:eastAsia="Times New Roman" w:hAnsi="Times New Roman"/>
                <w:highlight w:val="red"/>
              </w:rPr>
            </w:pPr>
            <w:r w:rsidRPr="00F43D1F">
              <w:rPr>
                <w:rFonts w:ascii="Times New Roman" w:eastAsia="Times New Roman" w:hAnsi="Times New Roman"/>
                <w:highlight w:val="red"/>
              </w:rPr>
              <w:t>0</w:t>
            </w:r>
          </w:p>
        </w:tc>
        <w:tc>
          <w:tcPr>
            <w:tcW w:w="1266" w:type="dxa"/>
            <w:shd w:val="clear" w:color="auto" w:fill="auto"/>
            <w:noWrap/>
            <w:tcMar>
              <w:top w:w="15" w:type="dxa"/>
              <w:left w:w="15" w:type="dxa"/>
              <w:bottom w:w="0" w:type="dxa"/>
              <w:right w:w="15" w:type="dxa"/>
            </w:tcMar>
            <w:vAlign w:val="center"/>
          </w:tcPr>
          <w:p w14:paraId="3CAB8BBB" w14:textId="77777777" w:rsidR="004171C5" w:rsidRPr="00F43D1F" w:rsidRDefault="004171C5" w:rsidP="004171C5">
            <w:pPr>
              <w:spacing w:after="0" w:line="240" w:lineRule="auto"/>
              <w:jc w:val="center"/>
              <w:rPr>
                <w:rFonts w:ascii="Times New Roman" w:eastAsia="Times New Roman" w:hAnsi="Times New Roman"/>
                <w:highlight w:val="red"/>
              </w:rPr>
            </w:pPr>
            <w:r w:rsidRPr="00F43D1F">
              <w:rPr>
                <w:rFonts w:ascii="Times New Roman" w:eastAsia="Times New Roman" w:hAnsi="Times New Roman"/>
                <w:highlight w:val="red"/>
              </w:rPr>
              <w:t>106,254</w:t>
            </w:r>
          </w:p>
        </w:tc>
      </w:tr>
      <w:tr w:rsidR="00CC6AE8" w:rsidRPr="00550E70" w14:paraId="24CDAB3C" w14:textId="77777777" w:rsidTr="00FB56B8">
        <w:trPr>
          <w:trHeight w:val="433"/>
        </w:trPr>
        <w:tc>
          <w:tcPr>
            <w:tcW w:w="1975" w:type="dxa"/>
            <w:gridSpan w:val="2"/>
            <w:noWrap/>
            <w:tcMar>
              <w:top w:w="15" w:type="dxa"/>
              <w:left w:w="15" w:type="dxa"/>
              <w:bottom w:w="0" w:type="dxa"/>
              <w:right w:w="15" w:type="dxa"/>
            </w:tcMar>
            <w:vAlign w:val="center"/>
          </w:tcPr>
          <w:p w14:paraId="48904553" w14:textId="77777777" w:rsidR="00CC6AE8" w:rsidRPr="0053235E" w:rsidRDefault="00CC6AE8" w:rsidP="004171C5">
            <w:pPr>
              <w:spacing w:after="0" w:line="240" w:lineRule="auto"/>
              <w:rPr>
                <w:rFonts w:ascii="Times New Roman" w:eastAsia="Times New Roman" w:hAnsi="Times New Roman"/>
              </w:rPr>
            </w:pPr>
            <w:r w:rsidRPr="0053235E">
              <w:rPr>
                <w:rFonts w:ascii="Times New Roman" w:eastAsia="Times New Roman" w:hAnsi="Times New Roman"/>
              </w:rPr>
              <w:t>Florida Keys National Marine Sanctuary</w:t>
            </w:r>
          </w:p>
        </w:tc>
        <w:tc>
          <w:tcPr>
            <w:tcW w:w="2520" w:type="dxa"/>
            <w:tcMar>
              <w:top w:w="15" w:type="dxa"/>
              <w:left w:w="15" w:type="dxa"/>
              <w:bottom w:w="0" w:type="dxa"/>
              <w:right w:w="15" w:type="dxa"/>
            </w:tcMar>
            <w:vAlign w:val="center"/>
          </w:tcPr>
          <w:p w14:paraId="61C04B8E" w14:textId="77777777" w:rsidR="00CC6AE8" w:rsidRPr="0053235E" w:rsidRDefault="00CC6AE8" w:rsidP="004171C5">
            <w:pPr>
              <w:spacing w:after="0" w:line="240" w:lineRule="auto"/>
              <w:rPr>
                <w:rFonts w:ascii="Times New Roman" w:eastAsia="Times New Roman" w:hAnsi="Times New Roman"/>
              </w:rPr>
            </w:pPr>
            <w:r w:rsidRPr="0053235E">
              <w:rPr>
                <w:rFonts w:ascii="Times New Roman" w:eastAsia="Times New Roman" w:hAnsi="Times New Roman"/>
              </w:rPr>
              <w:t>Artifacts</w:t>
            </w:r>
          </w:p>
        </w:tc>
        <w:tc>
          <w:tcPr>
            <w:tcW w:w="1170" w:type="dxa"/>
            <w:vAlign w:val="center"/>
          </w:tcPr>
          <w:p w14:paraId="291F6E97" w14:textId="6247870A" w:rsidR="00CC6AE8" w:rsidRPr="0053235E" w:rsidRDefault="00CC6AE8" w:rsidP="008957CB">
            <w:pPr>
              <w:spacing w:after="0" w:line="240" w:lineRule="auto"/>
              <w:jc w:val="center"/>
              <w:rPr>
                <w:rFonts w:ascii="Times New Roman" w:eastAsia="Arial Unicode MS" w:hAnsi="Times New Roman"/>
              </w:rPr>
            </w:pPr>
            <w:r w:rsidRPr="0053235E">
              <w:rPr>
                <w:rFonts w:ascii="Times New Roman" w:eastAsia="Arial Unicode MS" w:hAnsi="Times New Roman"/>
              </w:rPr>
              <w:t>5410ZE</w:t>
            </w:r>
            <w:r w:rsidR="008957CB">
              <w:rPr>
                <w:rFonts w:ascii="Times New Roman" w:eastAsia="Arial Unicode MS" w:hAnsi="Times New Roman"/>
              </w:rPr>
              <w:t>221</w:t>
            </w:r>
          </w:p>
        </w:tc>
        <w:tc>
          <w:tcPr>
            <w:tcW w:w="1170" w:type="dxa"/>
            <w:noWrap/>
            <w:tcMar>
              <w:top w:w="15" w:type="dxa"/>
              <w:left w:w="15" w:type="dxa"/>
              <w:bottom w:w="0" w:type="dxa"/>
              <w:right w:w="15" w:type="dxa"/>
            </w:tcMar>
            <w:vAlign w:val="center"/>
          </w:tcPr>
          <w:p w14:paraId="35E24ED4" w14:textId="77777777" w:rsidR="00CC6AE8" w:rsidRPr="0053235E" w:rsidRDefault="00CC6AE8" w:rsidP="000A7A40">
            <w:pPr>
              <w:spacing w:after="0" w:line="240" w:lineRule="auto"/>
              <w:jc w:val="center"/>
              <w:rPr>
                <w:rFonts w:ascii="Times New Roman" w:eastAsia="Arial Unicode MS" w:hAnsi="Times New Roman"/>
              </w:rPr>
            </w:pPr>
            <w:r w:rsidRPr="0053235E">
              <w:rPr>
                <w:rFonts w:ascii="Times New Roman" w:eastAsia="Arial Unicode MS" w:hAnsi="Times New Roman"/>
              </w:rPr>
              <w:t>253</w:t>
            </w:r>
          </w:p>
        </w:tc>
        <w:tc>
          <w:tcPr>
            <w:tcW w:w="1053" w:type="dxa"/>
            <w:shd w:val="clear" w:color="auto" w:fill="auto"/>
            <w:noWrap/>
            <w:tcMar>
              <w:top w:w="15" w:type="dxa"/>
              <w:left w:w="15" w:type="dxa"/>
              <w:bottom w:w="0" w:type="dxa"/>
              <w:right w:w="15" w:type="dxa"/>
            </w:tcMar>
            <w:vAlign w:val="center"/>
          </w:tcPr>
          <w:p w14:paraId="45F6E8CB" w14:textId="77777777" w:rsidR="00CC6AE8" w:rsidRPr="00F43D1F" w:rsidRDefault="00CC6AE8" w:rsidP="004171C5">
            <w:pPr>
              <w:spacing w:after="0" w:line="240" w:lineRule="auto"/>
              <w:jc w:val="center"/>
              <w:rPr>
                <w:rFonts w:ascii="Times New Roman" w:eastAsia="Times New Roman" w:hAnsi="Times New Roman"/>
                <w:highlight w:val="red"/>
              </w:rPr>
            </w:pPr>
            <w:r w:rsidRPr="00F43D1F">
              <w:rPr>
                <w:rFonts w:ascii="Times New Roman" w:eastAsia="Times New Roman" w:hAnsi="Times New Roman"/>
                <w:highlight w:val="red"/>
              </w:rPr>
              <w:t>0</w:t>
            </w:r>
          </w:p>
        </w:tc>
        <w:tc>
          <w:tcPr>
            <w:tcW w:w="1281" w:type="dxa"/>
            <w:shd w:val="clear" w:color="auto" w:fill="auto"/>
            <w:noWrap/>
            <w:tcMar>
              <w:top w:w="15" w:type="dxa"/>
              <w:left w:w="15" w:type="dxa"/>
              <w:bottom w:w="0" w:type="dxa"/>
              <w:right w:w="15" w:type="dxa"/>
            </w:tcMar>
            <w:vAlign w:val="center"/>
          </w:tcPr>
          <w:p w14:paraId="2C4D7C0E" w14:textId="77777777" w:rsidR="00CC6AE8" w:rsidRPr="00F43D1F" w:rsidRDefault="00CC6AE8" w:rsidP="004171C5">
            <w:pPr>
              <w:spacing w:after="0" w:line="240" w:lineRule="auto"/>
              <w:jc w:val="center"/>
              <w:rPr>
                <w:rFonts w:ascii="Times New Roman" w:eastAsia="Times New Roman" w:hAnsi="Times New Roman"/>
                <w:highlight w:val="red"/>
              </w:rPr>
            </w:pPr>
            <w:r w:rsidRPr="00F43D1F">
              <w:rPr>
                <w:rFonts w:ascii="Times New Roman" w:eastAsia="Times New Roman" w:hAnsi="Times New Roman"/>
                <w:highlight w:val="red"/>
              </w:rPr>
              <w:t>0</w:t>
            </w:r>
          </w:p>
        </w:tc>
        <w:tc>
          <w:tcPr>
            <w:tcW w:w="1266" w:type="dxa"/>
            <w:shd w:val="clear" w:color="auto" w:fill="auto"/>
            <w:noWrap/>
            <w:tcMar>
              <w:top w:w="15" w:type="dxa"/>
              <w:left w:w="15" w:type="dxa"/>
              <w:bottom w:w="0" w:type="dxa"/>
              <w:right w:w="15" w:type="dxa"/>
            </w:tcMar>
            <w:vAlign w:val="center"/>
          </w:tcPr>
          <w:p w14:paraId="339CE36D" w14:textId="29E361E0" w:rsidR="00CC6AE8" w:rsidRPr="00F43D1F" w:rsidRDefault="00717328" w:rsidP="007647C7">
            <w:pPr>
              <w:spacing w:after="0" w:line="240" w:lineRule="auto"/>
              <w:jc w:val="center"/>
              <w:rPr>
                <w:rFonts w:ascii="Times New Roman" w:eastAsia="Times New Roman" w:hAnsi="Times New Roman"/>
                <w:highlight w:val="red"/>
              </w:rPr>
            </w:pPr>
            <w:bookmarkStart w:id="1" w:name="_GoBack"/>
            <w:r w:rsidRPr="00F43D1F">
              <w:rPr>
                <w:rFonts w:ascii="Times New Roman" w:eastAsia="Times New Roman" w:hAnsi="Times New Roman"/>
                <w:highlight w:val="red"/>
              </w:rPr>
              <w:t>253</w:t>
            </w:r>
            <w:bookmarkEnd w:id="1"/>
          </w:p>
        </w:tc>
      </w:tr>
      <w:tr w:rsidR="004171C5" w:rsidRPr="00550E70" w14:paraId="1C0642F4" w14:textId="77777777" w:rsidTr="00FB56B8">
        <w:trPr>
          <w:trHeight w:val="667"/>
        </w:trPr>
        <w:tc>
          <w:tcPr>
            <w:tcW w:w="1975" w:type="dxa"/>
            <w:gridSpan w:val="2"/>
            <w:noWrap/>
            <w:tcMar>
              <w:top w:w="15" w:type="dxa"/>
              <w:left w:w="15" w:type="dxa"/>
              <w:bottom w:w="0" w:type="dxa"/>
              <w:right w:w="15" w:type="dxa"/>
            </w:tcMar>
            <w:vAlign w:val="center"/>
          </w:tcPr>
          <w:p w14:paraId="012EE016" w14:textId="77777777" w:rsidR="004171C5" w:rsidRPr="00BE6C3D" w:rsidRDefault="004171C5" w:rsidP="004171C5">
            <w:pPr>
              <w:spacing w:after="0" w:line="240" w:lineRule="auto"/>
              <w:rPr>
                <w:rFonts w:ascii="Times New Roman" w:eastAsia="Arial Unicode MS" w:hAnsi="Times New Roman"/>
              </w:rPr>
            </w:pPr>
            <w:r w:rsidRPr="00BE6C3D">
              <w:rPr>
                <w:rFonts w:ascii="Times New Roman" w:eastAsia="Times New Roman" w:hAnsi="Times New Roman"/>
              </w:rPr>
              <w:t>Others</w:t>
            </w:r>
          </w:p>
        </w:tc>
        <w:tc>
          <w:tcPr>
            <w:tcW w:w="2520" w:type="dxa"/>
            <w:tcMar>
              <w:top w:w="15" w:type="dxa"/>
              <w:left w:w="15" w:type="dxa"/>
              <w:bottom w:w="0" w:type="dxa"/>
              <w:right w:w="15" w:type="dxa"/>
            </w:tcMar>
            <w:vAlign w:val="center"/>
          </w:tcPr>
          <w:p w14:paraId="7E5763CF" w14:textId="77777777" w:rsidR="004171C5" w:rsidRPr="00BE6C3D" w:rsidRDefault="004171C5" w:rsidP="004171C5">
            <w:pPr>
              <w:spacing w:after="0" w:line="240" w:lineRule="auto"/>
              <w:rPr>
                <w:rFonts w:ascii="Times New Roman" w:eastAsia="Arial Unicode MS" w:hAnsi="Times New Roman"/>
              </w:rPr>
            </w:pPr>
            <w:r w:rsidRPr="00BE6C3D">
              <w:rPr>
                <w:rFonts w:ascii="Times New Roman" w:eastAsia="Times New Roman" w:hAnsi="Times New Roman"/>
              </w:rPr>
              <w:t>Artifacts, artwork, books, films, instruments, maps, and records</w:t>
            </w:r>
          </w:p>
        </w:tc>
        <w:tc>
          <w:tcPr>
            <w:tcW w:w="1170" w:type="dxa"/>
            <w:vAlign w:val="center"/>
          </w:tcPr>
          <w:p w14:paraId="799D08C3" w14:textId="77777777" w:rsidR="004171C5" w:rsidRPr="00913633" w:rsidRDefault="004171C5" w:rsidP="004171C5">
            <w:pPr>
              <w:spacing w:after="0" w:line="240" w:lineRule="auto"/>
              <w:jc w:val="center"/>
              <w:rPr>
                <w:rFonts w:ascii="Times New Roman" w:eastAsia="Arial Unicode MS" w:hAnsi="Times New Roman"/>
                <w:highlight w:val="red"/>
              </w:rPr>
            </w:pPr>
            <w:r w:rsidRPr="004E2285">
              <w:rPr>
                <w:rFonts w:ascii="Times New Roman" w:eastAsia="Arial Unicode MS" w:hAnsi="Times New Roman"/>
              </w:rPr>
              <w:t>All others</w:t>
            </w:r>
          </w:p>
        </w:tc>
        <w:tc>
          <w:tcPr>
            <w:tcW w:w="1170" w:type="dxa"/>
            <w:noWrap/>
            <w:tcMar>
              <w:top w:w="15" w:type="dxa"/>
              <w:left w:w="15" w:type="dxa"/>
              <w:bottom w:w="0" w:type="dxa"/>
              <w:right w:w="15" w:type="dxa"/>
            </w:tcMar>
            <w:vAlign w:val="center"/>
          </w:tcPr>
          <w:p w14:paraId="1866234B" w14:textId="2A283684" w:rsidR="007647C7" w:rsidRPr="0053235E" w:rsidRDefault="004171C5" w:rsidP="00CC6AE8">
            <w:pPr>
              <w:spacing w:after="0" w:line="240" w:lineRule="auto"/>
              <w:jc w:val="center"/>
              <w:rPr>
                <w:rFonts w:ascii="Times New Roman" w:eastAsia="Arial Unicode MS" w:hAnsi="Times New Roman"/>
              </w:rPr>
            </w:pPr>
            <w:r w:rsidRPr="0053235E">
              <w:rPr>
                <w:rFonts w:ascii="Times New Roman" w:eastAsia="Arial Unicode MS" w:hAnsi="Times New Roman"/>
              </w:rPr>
              <w:t>3,</w:t>
            </w:r>
            <w:r w:rsidR="004437A8">
              <w:rPr>
                <w:rFonts w:ascii="Times New Roman" w:eastAsia="Arial Unicode MS" w:hAnsi="Times New Roman"/>
              </w:rPr>
              <w:t>16</w:t>
            </w:r>
            <w:r w:rsidR="008C50F9">
              <w:rPr>
                <w:rFonts w:ascii="Times New Roman" w:eastAsia="Arial Unicode MS" w:hAnsi="Times New Roman"/>
              </w:rPr>
              <w:t>2</w:t>
            </w:r>
          </w:p>
        </w:tc>
        <w:tc>
          <w:tcPr>
            <w:tcW w:w="1053" w:type="dxa"/>
            <w:shd w:val="clear" w:color="auto" w:fill="auto"/>
            <w:noWrap/>
            <w:tcMar>
              <w:top w:w="15" w:type="dxa"/>
              <w:left w:w="15" w:type="dxa"/>
              <w:bottom w:w="0" w:type="dxa"/>
              <w:right w:w="15" w:type="dxa"/>
            </w:tcMar>
            <w:vAlign w:val="center"/>
          </w:tcPr>
          <w:p w14:paraId="2164B0DE" w14:textId="77777777" w:rsidR="004171C5" w:rsidRPr="00F43D1F" w:rsidRDefault="004437A8" w:rsidP="004437A8">
            <w:pPr>
              <w:spacing w:after="0" w:line="240" w:lineRule="auto"/>
              <w:jc w:val="center"/>
              <w:rPr>
                <w:rFonts w:ascii="Times New Roman" w:eastAsia="Times New Roman" w:hAnsi="Times New Roman"/>
                <w:highlight w:val="red"/>
              </w:rPr>
            </w:pPr>
            <w:r w:rsidRPr="00F43D1F">
              <w:rPr>
                <w:rFonts w:ascii="Times New Roman" w:eastAsia="Times New Roman" w:hAnsi="Times New Roman"/>
                <w:highlight w:val="red"/>
              </w:rPr>
              <w:t>0</w:t>
            </w:r>
          </w:p>
        </w:tc>
        <w:tc>
          <w:tcPr>
            <w:tcW w:w="1281" w:type="dxa"/>
            <w:shd w:val="clear" w:color="auto" w:fill="auto"/>
            <w:noWrap/>
            <w:tcMar>
              <w:top w:w="15" w:type="dxa"/>
              <w:left w:w="15" w:type="dxa"/>
              <w:bottom w:w="0" w:type="dxa"/>
              <w:right w:w="15" w:type="dxa"/>
            </w:tcMar>
            <w:vAlign w:val="center"/>
          </w:tcPr>
          <w:p w14:paraId="2EE1E61A" w14:textId="1C7DDA93" w:rsidR="004171C5" w:rsidRPr="00F43D1F" w:rsidRDefault="00DA0495" w:rsidP="004171C5">
            <w:pPr>
              <w:spacing w:after="0" w:line="240" w:lineRule="auto"/>
              <w:jc w:val="center"/>
              <w:rPr>
                <w:rFonts w:ascii="Times New Roman" w:eastAsia="Times New Roman" w:hAnsi="Times New Roman"/>
                <w:highlight w:val="red"/>
              </w:rPr>
            </w:pPr>
            <w:r>
              <w:rPr>
                <w:rFonts w:ascii="Times New Roman" w:eastAsia="Times New Roman" w:hAnsi="Times New Roman"/>
                <w:highlight w:val="red"/>
              </w:rPr>
              <w:t>0</w:t>
            </w:r>
          </w:p>
        </w:tc>
        <w:tc>
          <w:tcPr>
            <w:tcW w:w="1266" w:type="dxa"/>
            <w:shd w:val="clear" w:color="auto" w:fill="auto"/>
            <w:noWrap/>
            <w:tcMar>
              <w:top w:w="15" w:type="dxa"/>
              <w:left w:w="15" w:type="dxa"/>
              <w:bottom w:w="0" w:type="dxa"/>
              <w:right w:w="15" w:type="dxa"/>
            </w:tcMar>
            <w:vAlign w:val="center"/>
          </w:tcPr>
          <w:p w14:paraId="2B4548CA" w14:textId="67EBC9A7" w:rsidR="004171C5" w:rsidRPr="00F43D1F" w:rsidRDefault="004171C5" w:rsidP="00CC6AE8">
            <w:pPr>
              <w:spacing w:after="0" w:line="240" w:lineRule="auto"/>
              <w:jc w:val="center"/>
              <w:rPr>
                <w:rFonts w:ascii="Times New Roman" w:eastAsia="Times New Roman" w:hAnsi="Times New Roman"/>
                <w:highlight w:val="red"/>
              </w:rPr>
            </w:pPr>
            <w:r w:rsidRPr="00F43D1F">
              <w:rPr>
                <w:rFonts w:ascii="Times New Roman" w:eastAsia="Times New Roman" w:hAnsi="Times New Roman"/>
                <w:highlight w:val="red"/>
              </w:rPr>
              <w:t>3,</w:t>
            </w:r>
            <w:r w:rsidR="00CC6AE8" w:rsidRPr="00F43D1F">
              <w:rPr>
                <w:rFonts w:ascii="Times New Roman" w:eastAsia="Times New Roman" w:hAnsi="Times New Roman"/>
                <w:highlight w:val="red"/>
              </w:rPr>
              <w:t>16</w:t>
            </w:r>
            <w:r w:rsidR="008C50F9">
              <w:rPr>
                <w:rFonts w:ascii="Times New Roman" w:eastAsia="Times New Roman" w:hAnsi="Times New Roman"/>
                <w:highlight w:val="red"/>
              </w:rPr>
              <w:t>2</w:t>
            </w:r>
          </w:p>
        </w:tc>
      </w:tr>
      <w:tr w:rsidR="004171C5" w:rsidRPr="00550E70" w14:paraId="1DD01D34" w14:textId="77777777" w:rsidTr="00FB56B8">
        <w:trPr>
          <w:trHeight w:val="255"/>
        </w:trPr>
        <w:tc>
          <w:tcPr>
            <w:tcW w:w="1975" w:type="dxa"/>
            <w:gridSpan w:val="2"/>
            <w:noWrap/>
            <w:tcMar>
              <w:top w:w="15" w:type="dxa"/>
              <w:left w:w="15" w:type="dxa"/>
              <w:bottom w:w="0" w:type="dxa"/>
              <w:right w:w="15" w:type="dxa"/>
            </w:tcMar>
            <w:vAlign w:val="bottom"/>
          </w:tcPr>
          <w:p w14:paraId="37434EC0" w14:textId="77777777" w:rsidR="004171C5" w:rsidRPr="00BE6C3D" w:rsidRDefault="004171C5" w:rsidP="004171C5">
            <w:pPr>
              <w:spacing w:after="0" w:line="240" w:lineRule="auto"/>
              <w:rPr>
                <w:rFonts w:ascii="Times New Roman" w:eastAsia="Arial Unicode MS" w:hAnsi="Times New Roman"/>
                <w:b/>
                <w:bCs/>
              </w:rPr>
            </w:pPr>
            <w:r w:rsidRPr="00BE6C3D">
              <w:rPr>
                <w:rFonts w:ascii="Times New Roman" w:eastAsia="Times New Roman" w:hAnsi="Times New Roman"/>
                <w:b/>
                <w:bCs/>
              </w:rPr>
              <w:t>Total</w:t>
            </w:r>
          </w:p>
        </w:tc>
        <w:tc>
          <w:tcPr>
            <w:tcW w:w="2520" w:type="dxa"/>
            <w:noWrap/>
            <w:tcMar>
              <w:top w:w="15" w:type="dxa"/>
              <w:left w:w="15" w:type="dxa"/>
              <w:bottom w:w="0" w:type="dxa"/>
              <w:right w:w="15" w:type="dxa"/>
            </w:tcMar>
            <w:vAlign w:val="bottom"/>
          </w:tcPr>
          <w:p w14:paraId="2C30F9DD" w14:textId="77777777" w:rsidR="004171C5" w:rsidRPr="00BE6C3D" w:rsidRDefault="004171C5" w:rsidP="004171C5">
            <w:pPr>
              <w:spacing w:after="0" w:line="240" w:lineRule="auto"/>
              <w:rPr>
                <w:rFonts w:ascii="Times New Roman" w:eastAsia="Arial Unicode MS" w:hAnsi="Times New Roman"/>
                <w:b/>
                <w:bCs/>
              </w:rPr>
            </w:pPr>
            <w:r w:rsidRPr="00BE6C3D">
              <w:rPr>
                <w:rFonts w:ascii="Times New Roman" w:eastAsia="Times New Roman" w:hAnsi="Times New Roman"/>
                <w:b/>
                <w:bCs/>
              </w:rPr>
              <w:t> </w:t>
            </w:r>
          </w:p>
        </w:tc>
        <w:tc>
          <w:tcPr>
            <w:tcW w:w="1170" w:type="dxa"/>
          </w:tcPr>
          <w:p w14:paraId="6DEE4C27" w14:textId="77777777" w:rsidR="004171C5" w:rsidRPr="00BE6C3D" w:rsidRDefault="004171C5" w:rsidP="004171C5">
            <w:pPr>
              <w:spacing w:after="0" w:line="240" w:lineRule="auto"/>
              <w:jc w:val="center"/>
              <w:rPr>
                <w:rFonts w:ascii="Times New Roman" w:eastAsia="Times New Roman" w:hAnsi="Times New Roman"/>
                <w:b/>
                <w:bCs/>
              </w:rPr>
            </w:pPr>
          </w:p>
        </w:tc>
        <w:tc>
          <w:tcPr>
            <w:tcW w:w="1170" w:type="dxa"/>
            <w:noWrap/>
            <w:tcMar>
              <w:top w:w="15" w:type="dxa"/>
              <w:left w:w="15" w:type="dxa"/>
              <w:bottom w:w="0" w:type="dxa"/>
              <w:right w:w="15" w:type="dxa"/>
            </w:tcMar>
            <w:vAlign w:val="bottom"/>
          </w:tcPr>
          <w:p w14:paraId="69EC6F33" w14:textId="3AA1AF9D" w:rsidR="004171C5" w:rsidRPr="0053235E" w:rsidRDefault="004171C5" w:rsidP="0077131D">
            <w:pPr>
              <w:spacing w:after="0" w:line="240" w:lineRule="auto"/>
              <w:jc w:val="center"/>
              <w:rPr>
                <w:rFonts w:ascii="Times New Roman" w:eastAsia="Arial Unicode MS" w:hAnsi="Times New Roman"/>
                <w:b/>
                <w:bCs/>
              </w:rPr>
            </w:pPr>
            <w:r w:rsidRPr="0053235E">
              <w:rPr>
                <w:rFonts w:ascii="Times New Roman" w:eastAsia="Times New Roman" w:hAnsi="Times New Roman"/>
                <w:b/>
                <w:bCs/>
              </w:rPr>
              <w:t>109,</w:t>
            </w:r>
            <w:r w:rsidR="008C50F9">
              <w:rPr>
                <w:rFonts w:ascii="Times New Roman" w:eastAsia="Times New Roman" w:hAnsi="Times New Roman"/>
                <w:b/>
                <w:bCs/>
              </w:rPr>
              <w:t>696</w:t>
            </w:r>
          </w:p>
        </w:tc>
        <w:tc>
          <w:tcPr>
            <w:tcW w:w="1053" w:type="dxa"/>
            <w:noWrap/>
            <w:tcMar>
              <w:top w:w="15" w:type="dxa"/>
              <w:left w:w="15" w:type="dxa"/>
              <w:bottom w:w="0" w:type="dxa"/>
              <w:right w:w="15" w:type="dxa"/>
            </w:tcMar>
            <w:vAlign w:val="bottom"/>
          </w:tcPr>
          <w:p w14:paraId="2E72DB42" w14:textId="77777777" w:rsidR="004171C5" w:rsidRPr="00F43D1F" w:rsidRDefault="004437A8" w:rsidP="004171C5">
            <w:pPr>
              <w:spacing w:after="0" w:line="240" w:lineRule="auto"/>
              <w:jc w:val="center"/>
              <w:rPr>
                <w:rFonts w:ascii="Times New Roman" w:eastAsia="Times New Roman" w:hAnsi="Times New Roman"/>
                <w:b/>
                <w:highlight w:val="red"/>
              </w:rPr>
            </w:pPr>
            <w:r w:rsidRPr="00F43D1F">
              <w:rPr>
                <w:rFonts w:ascii="Times New Roman" w:eastAsia="Times New Roman" w:hAnsi="Times New Roman"/>
                <w:b/>
                <w:highlight w:val="red"/>
              </w:rPr>
              <w:t>0</w:t>
            </w:r>
          </w:p>
        </w:tc>
        <w:tc>
          <w:tcPr>
            <w:tcW w:w="1281" w:type="dxa"/>
            <w:noWrap/>
            <w:tcMar>
              <w:top w:w="15" w:type="dxa"/>
              <w:left w:w="15" w:type="dxa"/>
              <w:bottom w:w="0" w:type="dxa"/>
              <w:right w:w="15" w:type="dxa"/>
            </w:tcMar>
            <w:vAlign w:val="bottom"/>
          </w:tcPr>
          <w:p w14:paraId="075243C1" w14:textId="073971D1" w:rsidR="004171C5" w:rsidRPr="00F43D1F" w:rsidRDefault="00C922F0" w:rsidP="000A77EA">
            <w:pPr>
              <w:spacing w:after="0" w:line="240" w:lineRule="auto"/>
              <w:jc w:val="center"/>
              <w:rPr>
                <w:rFonts w:ascii="Times New Roman" w:eastAsia="Times New Roman" w:hAnsi="Times New Roman"/>
                <w:b/>
                <w:highlight w:val="red"/>
              </w:rPr>
            </w:pPr>
            <w:r>
              <w:rPr>
                <w:rFonts w:ascii="Times New Roman" w:eastAsia="Times New Roman" w:hAnsi="Times New Roman"/>
                <w:b/>
                <w:highlight w:val="red"/>
              </w:rPr>
              <w:t>4</w:t>
            </w:r>
          </w:p>
        </w:tc>
        <w:tc>
          <w:tcPr>
            <w:tcW w:w="1266" w:type="dxa"/>
            <w:noWrap/>
            <w:tcMar>
              <w:top w:w="15" w:type="dxa"/>
              <w:left w:w="15" w:type="dxa"/>
              <w:bottom w:w="0" w:type="dxa"/>
              <w:right w:w="15" w:type="dxa"/>
            </w:tcMar>
            <w:vAlign w:val="bottom"/>
          </w:tcPr>
          <w:p w14:paraId="79FDEF3E" w14:textId="088274A2" w:rsidR="004171C5" w:rsidRPr="00F43D1F" w:rsidRDefault="001D0F05" w:rsidP="00C04F9D">
            <w:pPr>
              <w:spacing w:after="0" w:line="240" w:lineRule="auto"/>
              <w:jc w:val="center"/>
              <w:rPr>
                <w:rFonts w:ascii="Times New Roman" w:eastAsia="Times New Roman" w:hAnsi="Times New Roman"/>
                <w:b/>
                <w:highlight w:val="red"/>
              </w:rPr>
            </w:pPr>
            <w:r w:rsidRPr="00F43D1F">
              <w:rPr>
                <w:rFonts w:ascii="Times New Roman" w:eastAsia="Times New Roman" w:hAnsi="Times New Roman"/>
                <w:b/>
                <w:highlight w:val="red"/>
              </w:rPr>
              <w:t>109,</w:t>
            </w:r>
            <w:r w:rsidR="008C50F9">
              <w:rPr>
                <w:rFonts w:ascii="Times New Roman" w:eastAsia="Times New Roman" w:hAnsi="Times New Roman"/>
                <w:b/>
                <w:highlight w:val="red"/>
              </w:rPr>
              <w:t>696</w:t>
            </w:r>
          </w:p>
        </w:tc>
      </w:tr>
      <w:tr w:rsidR="004171C5" w:rsidRPr="00BE6C3D" w14:paraId="300750AE" w14:textId="77777777" w:rsidTr="00FB56B8">
        <w:trPr>
          <w:trHeight w:val="255"/>
        </w:trPr>
        <w:tc>
          <w:tcPr>
            <w:tcW w:w="10435" w:type="dxa"/>
            <w:gridSpan w:val="8"/>
          </w:tcPr>
          <w:p w14:paraId="53FD1B26" w14:textId="77777777" w:rsidR="004171C5" w:rsidRPr="00BE6C3D" w:rsidRDefault="004171C5" w:rsidP="004171C5">
            <w:pPr>
              <w:spacing w:after="0" w:line="240" w:lineRule="auto"/>
              <w:jc w:val="center"/>
              <w:rPr>
                <w:rFonts w:ascii="Times New Roman" w:eastAsia="Arial Unicode MS" w:hAnsi="Times New Roman"/>
                <w:bCs/>
              </w:rPr>
            </w:pPr>
            <w:r w:rsidRPr="00BE6C3D">
              <w:rPr>
                <w:rFonts w:ascii="Times New Roman" w:eastAsia="Times New Roman" w:hAnsi="Times New Roman"/>
                <w:bCs/>
              </w:rPr>
              <w:t>1 N/A - Not applicable; this category is reported as one collection.</w:t>
            </w:r>
          </w:p>
        </w:tc>
      </w:tr>
    </w:tbl>
    <w:p w14:paraId="59913F5F" w14:textId="77777777" w:rsidR="00C71C82" w:rsidRDefault="00C71C82">
      <w:pPr>
        <w:spacing w:after="0" w:line="240" w:lineRule="auto"/>
        <w:rPr>
          <w:rFonts w:ascii="Times New Roman" w:hAnsi="Times New Roman"/>
          <w:b/>
          <w:bCs/>
          <w:color w:val="000000"/>
          <w:sz w:val="24"/>
          <w:szCs w:val="24"/>
          <w:u w:val="single"/>
        </w:rPr>
      </w:pPr>
    </w:p>
    <w:p w14:paraId="7C28A78D" w14:textId="77777777" w:rsidR="00C71C82" w:rsidRDefault="00C71C82">
      <w:pPr>
        <w:spacing w:after="0" w:line="240" w:lineRule="auto"/>
        <w:rPr>
          <w:rFonts w:ascii="Times New Roman" w:hAnsi="Times New Roman"/>
          <w:b/>
          <w:bCs/>
          <w:color w:val="000000"/>
          <w:sz w:val="24"/>
          <w:szCs w:val="24"/>
          <w:u w:val="single"/>
        </w:rPr>
      </w:pPr>
    </w:p>
    <w:p w14:paraId="73D0C8E0" w14:textId="77777777" w:rsidR="00437963" w:rsidRDefault="00437963">
      <w:pPr>
        <w:spacing w:after="0" w:line="240" w:lineRule="auto"/>
        <w:rPr>
          <w:rFonts w:ascii="Times New Roman" w:hAnsi="Times New Roman"/>
          <w:b/>
          <w:bCs/>
          <w:color w:val="000000"/>
          <w:sz w:val="24"/>
          <w:szCs w:val="24"/>
          <w:u w:val="single"/>
        </w:rPr>
      </w:pPr>
      <w:r>
        <w:rPr>
          <w:rFonts w:ascii="Times New Roman" w:hAnsi="Times New Roman"/>
          <w:b/>
          <w:bCs/>
          <w:color w:val="000000"/>
          <w:sz w:val="24"/>
          <w:szCs w:val="24"/>
          <w:u w:val="single"/>
        </w:rPr>
        <w:br w:type="page"/>
      </w:r>
    </w:p>
    <w:p w14:paraId="59D87CFC" w14:textId="6D7D1D0F" w:rsidR="00DF0536" w:rsidRPr="00174F5C" w:rsidRDefault="00027AEC">
      <w:pPr>
        <w:spacing w:after="0" w:line="240" w:lineRule="auto"/>
        <w:rPr>
          <w:rFonts w:ascii="Times New Roman" w:hAnsi="Times New Roman"/>
          <w:b/>
          <w:bCs/>
          <w:i/>
          <w:color w:val="000000"/>
          <w:sz w:val="24"/>
          <w:szCs w:val="24"/>
          <w:u w:val="single"/>
        </w:rPr>
      </w:pPr>
      <w:r>
        <w:rPr>
          <w:rFonts w:ascii="Times New Roman" w:hAnsi="Times New Roman"/>
          <w:b/>
          <w:bCs/>
          <w:color w:val="000000"/>
          <w:sz w:val="24"/>
          <w:szCs w:val="24"/>
          <w:u w:val="single"/>
        </w:rPr>
        <w:lastRenderedPageBreak/>
        <w:t>LAND and LAND RIGHTS (Required Supplementary Information):</w:t>
      </w:r>
    </w:p>
    <w:p w14:paraId="61E8DD98" w14:textId="0BEBB8C4" w:rsidR="00027AEC" w:rsidRDefault="00027AEC">
      <w:pPr>
        <w:spacing w:after="0" w:line="240" w:lineRule="auto"/>
        <w:rPr>
          <w:rFonts w:ascii="Times New Roman" w:hAnsi="Times New Roman"/>
          <w:b/>
          <w:bCs/>
          <w:color w:val="000000"/>
          <w:sz w:val="24"/>
          <w:szCs w:val="24"/>
          <w:u w:val="single"/>
        </w:rPr>
      </w:pPr>
    </w:p>
    <w:p w14:paraId="6D1BDF36" w14:textId="610E1ABF" w:rsidR="00027AEC" w:rsidRDefault="005B58EC">
      <w:pPr>
        <w:spacing w:after="0" w:line="240" w:lineRule="auto"/>
        <w:rPr>
          <w:rFonts w:ascii="Times New Roman" w:hAnsi="Times New Roman"/>
          <w:bCs/>
          <w:color w:val="000000"/>
          <w:sz w:val="24"/>
          <w:szCs w:val="24"/>
        </w:rPr>
      </w:pPr>
      <w:r w:rsidRPr="005B58EC">
        <w:rPr>
          <w:rFonts w:ascii="Times New Roman" w:hAnsi="Times New Roman"/>
          <w:bCs/>
          <w:color w:val="000000"/>
          <w:sz w:val="24"/>
          <w:szCs w:val="24"/>
        </w:rPr>
        <w:t xml:space="preserve">The Department has complied with the requirements of FASAB SFFAS 59, Accounting and Reporting of Government Land. This requirement focuses on ensuring that federal land holding agencies report the consistent accounting treatment and reporting of federal land. This standard has established guidance for federal agencies to follow during the implementation and execution periods. </w:t>
      </w:r>
      <w:r w:rsidR="00027AEC">
        <w:rPr>
          <w:rFonts w:ascii="Times New Roman" w:hAnsi="Times New Roman"/>
          <w:bCs/>
          <w:color w:val="000000"/>
          <w:sz w:val="24"/>
          <w:szCs w:val="24"/>
        </w:rPr>
        <w:t>Per federal accounting standards, land is the solid part of the surface of the Earth.  Excluded from the definition of land are the natural resources (that is, depletable resources such as mineral deposits and petroleum; renewable resources such as timber</w:t>
      </w:r>
      <w:r w:rsidR="00545CFC">
        <w:rPr>
          <w:rFonts w:ascii="Times New Roman" w:hAnsi="Times New Roman"/>
          <w:bCs/>
          <w:color w:val="000000"/>
          <w:sz w:val="24"/>
          <w:szCs w:val="24"/>
        </w:rPr>
        <w:t>, and the outer-continental shelf resources) related to land.</w:t>
      </w:r>
    </w:p>
    <w:p w14:paraId="55B9C419" w14:textId="0E76F7B5" w:rsidR="00545CFC" w:rsidRDefault="00545CFC">
      <w:pPr>
        <w:spacing w:after="0" w:line="240" w:lineRule="auto"/>
        <w:rPr>
          <w:rFonts w:ascii="Times New Roman" w:hAnsi="Times New Roman"/>
          <w:bCs/>
          <w:color w:val="000000"/>
          <w:sz w:val="24"/>
          <w:szCs w:val="24"/>
        </w:rPr>
      </w:pPr>
    </w:p>
    <w:p w14:paraId="0509870A" w14:textId="552B4A7E" w:rsidR="00545CFC" w:rsidRDefault="00545CFC">
      <w:pPr>
        <w:spacing w:after="0" w:line="240" w:lineRule="auto"/>
        <w:rPr>
          <w:rFonts w:ascii="Times New Roman" w:hAnsi="Times New Roman"/>
          <w:bCs/>
          <w:color w:val="000000"/>
          <w:sz w:val="24"/>
          <w:szCs w:val="24"/>
        </w:rPr>
      </w:pPr>
      <w:r>
        <w:rPr>
          <w:rFonts w:ascii="Times New Roman" w:hAnsi="Times New Roman"/>
          <w:bCs/>
          <w:color w:val="000000"/>
          <w:sz w:val="24"/>
          <w:szCs w:val="24"/>
        </w:rPr>
        <w:t>Land rights are interests and privileges held by the entity in land owned by others, such as leaseholds, easements, water and water power rights, diversion rights, submersion rights, rights-of-way, mineral rights, and other like interests in land.  Land rights such</w:t>
      </w:r>
      <w:r w:rsidR="00E8255F">
        <w:rPr>
          <w:rFonts w:ascii="Times New Roman" w:hAnsi="Times New Roman"/>
          <w:bCs/>
          <w:color w:val="000000"/>
          <w:sz w:val="24"/>
          <w:szCs w:val="24"/>
        </w:rPr>
        <w:t xml:space="preserve"> as easements or rights-of-way </w:t>
      </w:r>
      <w:r>
        <w:rPr>
          <w:rFonts w:ascii="Times New Roman" w:hAnsi="Times New Roman"/>
          <w:bCs/>
          <w:color w:val="000000"/>
          <w:sz w:val="24"/>
          <w:szCs w:val="24"/>
        </w:rPr>
        <w:t>that are for an unspecified period of time or unlimited duration are considered permanent land rights.  Temporary land rights are those land rights that are for a specified period of time or limited duration.</w:t>
      </w:r>
    </w:p>
    <w:p w14:paraId="0EDC8463" w14:textId="0C2BF2C2" w:rsidR="00545CFC" w:rsidRDefault="00545CFC">
      <w:pPr>
        <w:spacing w:after="0" w:line="240" w:lineRule="auto"/>
        <w:rPr>
          <w:rFonts w:ascii="Times New Roman" w:hAnsi="Times New Roman"/>
          <w:bCs/>
          <w:color w:val="000000"/>
          <w:sz w:val="24"/>
          <w:szCs w:val="24"/>
        </w:rPr>
      </w:pPr>
    </w:p>
    <w:p w14:paraId="0D0CA0E5" w14:textId="3BCC46BA" w:rsidR="00545CFC" w:rsidRDefault="00545CFC">
      <w:pPr>
        <w:spacing w:after="0" w:line="240" w:lineRule="auto"/>
        <w:rPr>
          <w:rFonts w:ascii="Times New Roman" w:hAnsi="Times New Roman"/>
          <w:bCs/>
          <w:color w:val="000000"/>
          <w:sz w:val="24"/>
          <w:szCs w:val="24"/>
        </w:rPr>
      </w:pPr>
      <w:r>
        <w:rPr>
          <w:rFonts w:ascii="Times New Roman" w:hAnsi="Times New Roman"/>
          <w:bCs/>
          <w:color w:val="000000"/>
          <w:sz w:val="24"/>
          <w:szCs w:val="24"/>
        </w:rPr>
        <w:t>To improve the comparability of reporting federal land and land rights and the uniformity of disclosures, three subcategories predicated on land use for both General PP&amp;E land and stewardship land are utilized: (1) commercial use land; (2) operational land; and (3) conservation and preservation land.</w:t>
      </w:r>
    </w:p>
    <w:p w14:paraId="26C21EDF" w14:textId="710385A0" w:rsidR="00545CFC" w:rsidRDefault="00545CFC">
      <w:pPr>
        <w:spacing w:after="0" w:line="240" w:lineRule="auto"/>
        <w:rPr>
          <w:rFonts w:ascii="Times New Roman" w:hAnsi="Times New Roman"/>
          <w:bCs/>
          <w:color w:val="000000"/>
          <w:sz w:val="24"/>
          <w:szCs w:val="24"/>
        </w:rPr>
      </w:pPr>
    </w:p>
    <w:p w14:paraId="2F2A2C15" w14:textId="1652C4A0" w:rsidR="00545CFC" w:rsidRDefault="00545CFC">
      <w:pPr>
        <w:spacing w:after="0" w:line="240" w:lineRule="auto"/>
        <w:rPr>
          <w:rFonts w:ascii="Times New Roman" w:hAnsi="Times New Roman"/>
          <w:bCs/>
          <w:color w:val="000000"/>
          <w:sz w:val="24"/>
          <w:szCs w:val="24"/>
        </w:rPr>
      </w:pPr>
      <w:r>
        <w:rPr>
          <w:rFonts w:ascii="Times New Roman" w:hAnsi="Times New Roman"/>
          <w:bCs/>
          <w:color w:val="000000"/>
          <w:sz w:val="24"/>
          <w:szCs w:val="24"/>
        </w:rPr>
        <w:t>NOAA has land held and permanent land rights in General PP&amp;E category and land held in the Stewardship category.  NOAA does not have any temporary land rights.</w:t>
      </w:r>
    </w:p>
    <w:p w14:paraId="004DFDC7" w14:textId="635C56A5" w:rsidR="004C4976" w:rsidRDefault="004C4976">
      <w:pPr>
        <w:spacing w:after="0" w:line="240" w:lineRule="auto"/>
        <w:rPr>
          <w:rFonts w:ascii="Times New Roman" w:hAnsi="Times New Roman"/>
          <w:bCs/>
          <w:color w:val="000000"/>
          <w:sz w:val="24"/>
          <w:szCs w:val="24"/>
        </w:rPr>
      </w:pPr>
    </w:p>
    <w:p w14:paraId="6874F119" w14:textId="11D7C494" w:rsidR="004C4976" w:rsidRDefault="004C4976">
      <w:pPr>
        <w:spacing w:after="0" w:line="240" w:lineRule="auto"/>
        <w:rPr>
          <w:rFonts w:ascii="Times New Roman" w:hAnsi="Times New Roman"/>
          <w:b/>
          <w:bCs/>
          <w:i/>
          <w:color w:val="000000"/>
          <w:sz w:val="24"/>
          <w:szCs w:val="24"/>
          <w:u w:val="single"/>
        </w:rPr>
      </w:pPr>
      <w:r>
        <w:rPr>
          <w:rFonts w:ascii="Times New Roman" w:hAnsi="Times New Roman"/>
          <w:b/>
          <w:bCs/>
          <w:i/>
          <w:color w:val="000000"/>
          <w:sz w:val="24"/>
          <w:szCs w:val="24"/>
          <w:u w:val="single"/>
        </w:rPr>
        <w:t>General PP&amp;E Land and Permanent Land Rights:</w:t>
      </w:r>
    </w:p>
    <w:p w14:paraId="1D9D2A13" w14:textId="2C05F327" w:rsidR="004C4976" w:rsidRDefault="004C4976">
      <w:pPr>
        <w:spacing w:after="0" w:line="240" w:lineRule="auto"/>
        <w:rPr>
          <w:rFonts w:ascii="Times New Roman" w:hAnsi="Times New Roman"/>
          <w:b/>
          <w:bCs/>
          <w:i/>
          <w:color w:val="000000"/>
          <w:sz w:val="24"/>
          <w:szCs w:val="24"/>
          <w:u w:val="single"/>
        </w:rPr>
      </w:pPr>
    </w:p>
    <w:p w14:paraId="7B4DE047" w14:textId="04A03D8D" w:rsidR="004C4976" w:rsidRDefault="004C4976">
      <w:pPr>
        <w:spacing w:after="0" w:line="240" w:lineRule="auto"/>
        <w:rPr>
          <w:rFonts w:ascii="Times New Roman" w:hAnsi="Times New Roman"/>
          <w:bCs/>
          <w:color w:val="000000"/>
          <w:sz w:val="24"/>
          <w:szCs w:val="24"/>
        </w:rPr>
      </w:pPr>
      <w:r>
        <w:rPr>
          <w:rFonts w:ascii="Times New Roman" w:hAnsi="Times New Roman"/>
          <w:bCs/>
          <w:color w:val="000000"/>
          <w:sz w:val="24"/>
          <w:szCs w:val="24"/>
        </w:rPr>
        <w:t>NOAA’s General PP&amp;E land and permanent land rights support its mission by serving as sites on which it locates its facilities, including office, research, laboratory, and other facilities.  NOAA’s General PP&amp;E land also supports NOAA’s mission by allowing for equipment and instruments to be located at those sites, including for observation of weather conditions and water levels, transmission of data and weather radio broadcasts, and surveying of fish and other aquatic wildlife.  NOAA’s permanent land rights are easements and rights-of-way and are usually non-exclusive easements.  Many of these permanent land rights provide access to NOAA land sites or allow for utilities for those sites.</w:t>
      </w:r>
    </w:p>
    <w:p w14:paraId="1265F456" w14:textId="73084776" w:rsidR="004A4C66" w:rsidRDefault="004A4C66">
      <w:pPr>
        <w:spacing w:after="0" w:line="240" w:lineRule="auto"/>
        <w:rPr>
          <w:rFonts w:ascii="Times New Roman" w:hAnsi="Times New Roman"/>
          <w:bCs/>
          <w:color w:val="000000"/>
          <w:sz w:val="24"/>
          <w:szCs w:val="24"/>
        </w:rPr>
      </w:pPr>
    </w:p>
    <w:p w14:paraId="05C49091" w14:textId="2D8DB91B" w:rsidR="004A4C66" w:rsidRPr="00410046" w:rsidRDefault="00950F41" w:rsidP="00410046">
      <w:pPr>
        <w:spacing w:after="0" w:line="240" w:lineRule="auto"/>
        <w:rPr>
          <w:rFonts w:ascii="Times New Roman" w:hAnsi="Times New Roman"/>
          <w:bCs/>
          <w:color w:val="000000"/>
          <w:sz w:val="24"/>
          <w:szCs w:val="24"/>
        </w:rPr>
      </w:pPr>
      <w:r w:rsidRPr="001065E9">
        <w:rPr>
          <w:rFonts w:ascii="Times New Roman" w:hAnsi="Times New Roman"/>
          <w:bCs/>
          <w:color w:val="000000"/>
          <w:sz w:val="24"/>
          <w:szCs w:val="24"/>
        </w:rPr>
        <w:lastRenderedPageBreak/>
        <w:t>NOAA’s General PP&amp;E land held primarily consists of operational land for its facilities with the largest parcels located in Platteville, CO; Fairbanks, AK; and Sterling, VA, and also includes operational land for facilities in many states in the United States.  Many locations house NOAA’s Weather Forecast Offices and towers for NOAA weather radar and antennas.</w:t>
      </w:r>
      <w:r w:rsidR="005B58EC">
        <w:rPr>
          <w:rFonts w:ascii="Times New Roman" w:hAnsi="Times New Roman"/>
          <w:bCs/>
          <w:color w:val="000000"/>
          <w:sz w:val="24"/>
          <w:szCs w:val="24"/>
        </w:rPr>
        <w:t xml:space="preserve"> </w:t>
      </w:r>
      <w:r w:rsidR="00410046" w:rsidRPr="00232B7D">
        <w:rPr>
          <w:rFonts w:ascii="Times New Roman" w:hAnsi="Times New Roman"/>
          <w:bCs/>
          <w:color w:val="000000"/>
          <w:sz w:val="24"/>
          <w:szCs w:val="24"/>
        </w:rPr>
        <w:t>The Platteville land is for the Oceanic and Atmospheric Research’s (Earth System Research Laboratories), Chemical Sciences Laboratory.  The Fairbanks land consists of multiple tracts and parcels for the National Environmental Satellite, Data, and Information Service’s operations.</w:t>
      </w:r>
      <w:r w:rsidR="00410046">
        <w:rPr>
          <w:rFonts w:ascii="Times New Roman" w:hAnsi="Times New Roman"/>
          <w:bCs/>
          <w:color w:val="000000"/>
          <w:sz w:val="24"/>
          <w:szCs w:val="24"/>
        </w:rPr>
        <w:t xml:space="preserve"> </w:t>
      </w:r>
      <w:r w:rsidR="00410046" w:rsidRPr="00232B7D">
        <w:rPr>
          <w:rFonts w:ascii="Times New Roman" w:hAnsi="Times New Roman"/>
          <w:bCs/>
          <w:color w:val="000000"/>
          <w:sz w:val="24"/>
          <w:szCs w:val="24"/>
        </w:rPr>
        <w:t>The Sterling land is for the National Weather Service Sterling Field Support Center and Weather Forecast Office campus site.</w:t>
      </w:r>
    </w:p>
    <w:p w14:paraId="0373710A" w14:textId="67A5E5AF" w:rsidR="004A4C66" w:rsidRDefault="004A4C66" w:rsidP="004A4C66">
      <w:pPr>
        <w:spacing w:after="0" w:line="240" w:lineRule="auto"/>
        <w:rPr>
          <w:rFonts w:ascii="Times New Roman" w:hAnsi="Times New Roman"/>
          <w:bCs/>
          <w:color w:val="000000"/>
          <w:sz w:val="24"/>
          <w:szCs w:val="24"/>
        </w:rPr>
      </w:pPr>
    </w:p>
    <w:p w14:paraId="3AD6B189" w14:textId="7A456CA9" w:rsidR="00711EDC" w:rsidRPr="001065E9" w:rsidRDefault="00711EDC" w:rsidP="00711EDC">
      <w:pPr>
        <w:spacing w:after="0" w:line="240" w:lineRule="auto"/>
        <w:rPr>
          <w:rFonts w:ascii="Times New Roman" w:hAnsi="Times New Roman"/>
          <w:bCs/>
          <w:color w:val="000000"/>
          <w:sz w:val="24"/>
          <w:szCs w:val="24"/>
        </w:rPr>
      </w:pPr>
      <w:r w:rsidRPr="001065E9">
        <w:rPr>
          <w:rFonts w:ascii="Times New Roman" w:hAnsi="Times New Roman"/>
          <w:bCs/>
          <w:color w:val="000000"/>
          <w:sz w:val="24"/>
          <w:szCs w:val="24"/>
        </w:rPr>
        <w:t xml:space="preserve">NOAA utilizes 41 U.S.C., </w:t>
      </w:r>
      <w:r w:rsidRPr="001065E9">
        <w:rPr>
          <w:rFonts w:ascii="Times New Roman" w:hAnsi="Times New Roman"/>
          <w:bCs/>
          <w:i/>
          <w:color w:val="000000"/>
          <w:sz w:val="24"/>
          <w:szCs w:val="24"/>
        </w:rPr>
        <w:t>Public Contracts</w:t>
      </w:r>
      <w:r w:rsidRPr="001065E9">
        <w:rPr>
          <w:rFonts w:ascii="Times New Roman" w:hAnsi="Times New Roman"/>
          <w:bCs/>
          <w:color w:val="000000"/>
          <w:sz w:val="24"/>
          <w:szCs w:val="24"/>
        </w:rPr>
        <w:t xml:space="preserve">, Section 6301, </w:t>
      </w:r>
      <w:r w:rsidRPr="001065E9">
        <w:rPr>
          <w:rFonts w:ascii="Times New Roman" w:hAnsi="Times New Roman"/>
          <w:bCs/>
          <w:i/>
          <w:color w:val="000000"/>
          <w:sz w:val="24"/>
          <w:szCs w:val="24"/>
        </w:rPr>
        <w:t>Authorization Requirement</w:t>
      </w:r>
      <w:r w:rsidRPr="001065E9">
        <w:rPr>
          <w:rFonts w:ascii="Times New Roman" w:hAnsi="Times New Roman"/>
          <w:bCs/>
          <w:color w:val="000000"/>
          <w:sz w:val="24"/>
          <w:szCs w:val="24"/>
        </w:rPr>
        <w:t xml:space="preserve">, which states that the federal governmental may not acquire land unless the contract or purchase is authorized by law or is under an appropriation adequate to its fulfillment.  NOAA also follows the requirements under 41 CFR, </w:t>
      </w:r>
      <w:r w:rsidRPr="001065E9">
        <w:rPr>
          <w:rFonts w:ascii="Times New Roman" w:hAnsi="Times New Roman"/>
          <w:bCs/>
          <w:i/>
          <w:color w:val="000000"/>
          <w:sz w:val="24"/>
          <w:szCs w:val="24"/>
        </w:rPr>
        <w:t>Public Contracts and Property Management</w:t>
      </w:r>
      <w:r w:rsidRPr="001065E9">
        <w:rPr>
          <w:rFonts w:ascii="Times New Roman" w:hAnsi="Times New Roman"/>
          <w:bCs/>
          <w:color w:val="000000"/>
          <w:sz w:val="24"/>
          <w:szCs w:val="24"/>
        </w:rPr>
        <w:t xml:space="preserve">, Subtitle C, Part 102-73, </w:t>
      </w:r>
      <w:r w:rsidRPr="001065E9">
        <w:rPr>
          <w:rFonts w:ascii="Times New Roman" w:hAnsi="Times New Roman"/>
          <w:bCs/>
          <w:i/>
          <w:color w:val="000000"/>
          <w:sz w:val="24"/>
          <w:szCs w:val="24"/>
        </w:rPr>
        <w:t>Real Estate Acquisition</w:t>
      </w:r>
      <w:r w:rsidRPr="001065E9">
        <w:rPr>
          <w:rFonts w:ascii="Times New Roman" w:hAnsi="Times New Roman"/>
          <w:bCs/>
          <w:color w:val="000000"/>
          <w:sz w:val="24"/>
          <w:szCs w:val="24"/>
        </w:rPr>
        <w:t xml:space="preserve">, including for acquiring land via purchase or condemnation (Subpart C, Acquisition by Purchase or Condemnation). NOAA acquires land only for specific mission needs that cannot be met by its existing inventory and only if properly authorized.  For acquiring land via transfers in from other federal entities, including from GSA, NOAA follows the federal procedures in 41 </w:t>
      </w:r>
      <w:r w:rsidRPr="001065E9">
        <w:rPr>
          <w:rFonts w:ascii="Times New Roman" w:hAnsi="Times New Roman"/>
          <w:bCs/>
          <w:i/>
          <w:color w:val="000000"/>
          <w:sz w:val="24"/>
          <w:szCs w:val="24"/>
        </w:rPr>
        <w:t>CFR</w:t>
      </w:r>
      <w:r w:rsidRPr="001065E9">
        <w:rPr>
          <w:i/>
        </w:rPr>
        <w:t xml:space="preserve"> </w:t>
      </w:r>
      <w:r w:rsidRPr="001065E9">
        <w:rPr>
          <w:rFonts w:ascii="Times New Roman" w:hAnsi="Times New Roman"/>
          <w:bCs/>
          <w:i/>
          <w:color w:val="000000"/>
          <w:sz w:val="24"/>
          <w:szCs w:val="24"/>
        </w:rPr>
        <w:t>Public Contracts and Property Management</w:t>
      </w:r>
      <w:r w:rsidRPr="001065E9">
        <w:rPr>
          <w:rFonts w:ascii="Times New Roman" w:hAnsi="Times New Roman"/>
          <w:bCs/>
          <w:color w:val="000000"/>
          <w:sz w:val="24"/>
          <w:szCs w:val="24"/>
        </w:rPr>
        <w:t xml:space="preserve">, Subtitle C, Part 102-75 </w:t>
      </w:r>
      <w:r w:rsidRPr="001065E9">
        <w:rPr>
          <w:rFonts w:ascii="Times New Roman" w:hAnsi="Times New Roman"/>
          <w:bCs/>
          <w:i/>
          <w:color w:val="000000"/>
          <w:sz w:val="24"/>
          <w:szCs w:val="24"/>
        </w:rPr>
        <w:t>Real Property Disposal</w:t>
      </w:r>
      <w:r w:rsidRPr="001065E9">
        <w:rPr>
          <w:rFonts w:ascii="Times New Roman" w:hAnsi="Times New Roman"/>
          <w:bCs/>
          <w:color w:val="000000"/>
          <w:sz w:val="24"/>
          <w:szCs w:val="24"/>
        </w:rPr>
        <w:t xml:space="preserve">, Transfers subsection (102-75.175 through 102-75.235).  </w:t>
      </w:r>
    </w:p>
    <w:p w14:paraId="704A7FE6" w14:textId="00845AFC" w:rsidR="004A4C66" w:rsidRDefault="004A4C66" w:rsidP="004A4C66">
      <w:pPr>
        <w:spacing w:after="0" w:line="240" w:lineRule="auto"/>
        <w:rPr>
          <w:rFonts w:ascii="Times New Roman" w:hAnsi="Times New Roman"/>
          <w:bCs/>
          <w:color w:val="000000"/>
          <w:sz w:val="24"/>
          <w:szCs w:val="24"/>
        </w:rPr>
      </w:pPr>
    </w:p>
    <w:p w14:paraId="7C115C77" w14:textId="4B9DB941" w:rsidR="00C70F3B" w:rsidRPr="001065E9" w:rsidRDefault="004A4C66" w:rsidP="00C70F3B">
      <w:pPr>
        <w:spacing w:after="0" w:line="240" w:lineRule="auto"/>
        <w:rPr>
          <w:rFonts w:ascii="Times New Roman" w:hAnsi="Times New Roman"/>
          <w:bCs/>
          <w:color w:val="000000"/>
          <w:sz w:val="24"/>
          <w:szCs w:val="24"/>
        </w:rPr>
      </w:pPr>
      <w:r>
        <w:rPr>
          <w:rFonts w:ascii="Times New Roman" w:hAnsi="Times New Roman"/>
          <w:bCs/>
          <w:color w:val="000000"/>
          <w:sz w:val="24"/>
          <w:szCs w:val="24"/>
        </w:rPr>
        <w:t>NOAA maintains and uses its land in support of the mission that land serves.  Its maintenance, such as landscaping, snow removal, and pest control are dependent on the use and location of the particular parcel of land.</w:t>
      </w:r>
      <w:r w:rsidR="005B58EC">
        <w:rPr>
          <w:rFonts w:ascii="Times New Roman" w:hAnsi="Times New Roman"/>
          <w:bCs/>
          <w:color w:val="000000"/>
          <w:sz w:val="24"/>
          <w:szCs w:val="24"/>
        </w:rPr>
        <w:t xml:space="preserve"> </w:t>
      </w:r>
      <w:r w:rsidR="00C70F3B" w:rsidRPr="001065E9">
        <w:rPr>
          <w:rFonts w:ascii="Times New Roman" w:hAnsi="Times New Roman"/>
          <w:bCs/>
          <w:color w:val="000000"/>
          <w:sz w:val="24"/>
          <w:szCs w:val="24"/>
        </w:rPr>
        <w:t>NO</w:t>
      </w:r>
      <w:r w:rsidR="00C70F3B" w:rsidRPr="001065E9">
        <w:rPr>
          <w:rFonts w:ascii="Times New Roman" w:hAnsi="Times New Roman"/>
          <w:bCs/>
          <w:caps/>
          <w:color w:val="000000"/>
          <w:sz w:val="24"/>
          <w:szCs w:val="24"/>
        </w:rPr>
        <w:t>AA</w:t>
      </w:r>
      <w:r w:rsidR="00C70F3B" w:rsidRPr="001065E9">
        <w:rPr>
          <w:rFonts w:ascii="Times New Roman" w:hAnsi="Times New Roman"/>
          <w:bCs/>
          <w:color w:val="000000"/>
          <w:sz w:val="24"/>
          <w:szCs w:val="24"/>
        </w:rPr>
        <w:t xml:space="preserve"> conducts its mission in ways that minimize environmental impacts, conserve natural and cultural resources, and provide effective stewardship of the environment.  </w:t>
      </w:r>
    </w:p>
    <w:p w14:paraId="31DE863F" w14:textId="08FAD6BD" w:rsidR="004A4C66" w:rsidRDefault="004A4C66" w:rsidP="004A4C66">
      <w:pPr>
        <w:spacing w:after="0" w:line="240" w:lineRule="auto"/>
        <w:rPr>
          <w:rFonts w:ascii="Times New Roman" w:hAnsi="Times New Roman"/>
          <w:bCs/>
          <w:color w:val="000000"/>
          <w:sz w:val="24"/>
          <w:szCs w:val="24"/>
        </w:rPr>
      </w:pPr>
    </w:p>
    <w:p w14:paraId="2A4E8DFB" w14:textId="25CD2F41" w:rsidR="004A4C66" w:rsidRDefault="00711EDC" w:rsidP="004A4C66">
      <w:pPr>
        <w:spacing w:after="0" w:line="240" w:lineRule="auto"/>
        <w:rPr>
          <w:rFonts w:ascii="Times New Roman" w:hAnsi="Times New Roman"/>
          <w:bCs/>
          <w:color w:val="000000"/>
          <w:sz w:val="24"/>
          <w:szCs w:val="24"/>
        </w:rPr>
      </w:pPr>
      <w:r w:rsidRPr="001065E9">
        <w:rPr>
          <w:rFonts w:ascii="Times New Roman" w:hAnsi="Times New Roman"/>
          <w:bCs/>
          <w:color w:val="000000"/>
          <w:sz w:val="24"/>
          <w:szCs w:val="24"/>
        </w:rPr>
        <w:t>NOAA’s policy is for all personnel and affiliates to conduct their activities in a manner that complies with all applicable environmental requirements and to cooperate with federal agencies (including the Environmental Protection Agency (EPA)), as well as state, interstate, and local agencies in the prevention, control, and abatement of environmental pollution. (NOAA Administrative Order (NAO) 216-17A: NOAA Environmental Compliance Program)</w:t>
      </w:r>
      <w:r w:rsidR="005B58EC">
        <w:rPr>
          <w:rFonts w:ascii="Times New Roman" w:hAnsi="Times New Roman"/>
          <w:bCs/>
          <w:color w:val="000000"/>
          <w:sz w:val="24"/>
          <w:szCs w:val="24"/>
        </w:rPr>
        <w:t xml:space="preserve">.  </w:t>
      </w:r>
      <w:r w:rsidRPr="001065E9">
        <w:rPr>
          <w:rFonts w:ascii="Times New Roman" w:hAnsi="Times New Roman"/>
          <w:bCs/>
          <w:color w:val="000000"/>
          <w:sz w:val="24"/>
          <w:szCs w:val="24"/>
        </w:rPr>
        <w:t xml:space="preserve">NOAA disposes of land based on 41 CFR, Subtitle C, Part 102-75, </w:t>
      </w:r>
      <w:r w:rsidRPr="001065E9">
        <w:rPr>
          <w:rFonts w:ascii="Times New Roman" w:hAnsi="Times New Roman"/>
          <w:bCs/>
          <w:i/>
          <w:color w:val="000000"/>
          <w:sz w:val="24"/>
          <w:szCs w:val="24"/>
        </w:rPr>
        <w:t>Real Property Disposal</w:t>
      </w:r>
      <w:r w:rsidRPr="001065E9">
        <w:rPr>
          <w:rFonts w:ascii="Times New Roman" w:hAnsi="Times New Roman"/>
          <w:bCs/>
          <w:color w:val="000000"/>
          <w:sz w:val="24"/>
          <w:szCs w:val="24"/>
        </w:rPr>
        <w:t xml:space="preserve">. </w:t>
      </w:r>
      <w:r w:rsidR="005B58EC">
        <w:rPr>
          <w:rFonts w:ascii="Times New Roman" w:hAnsi="Times New Roman"/>
          <w:bCs/>
          <w:color w:val="000000"/>
          <w:sz w:val="24"/>
          <w:szCs w:val="24"/>
        </w:rPr>
        <w:t>In special cases, specific legislation may also provide disposal authority for and direct the disposal of a particular loction/site.</w:t>
      </w:r>
    </w:p>
    <w:p w14:paraId="3E5C00B6" w14:textId="6A9408E0" w:rsidR="005B58EC" w:rsidRDefault="005B58EC" w:rsidP="004A4C66">
      <w:pPr>
        <w:spacing w:after="0" w:line="240" w:lineRule="auto"/>
        <w:rPr>
          <w:rFonts w:ascii="Times New Roman" w:hAnsi="Times New Roman"/>
          <w:bCs/>
          <w:color w:val="000000"/>
          <w:sz w:val="24"/>
          <w:szCs w:val="24"/>
        </w:rPr>
      </w:pPr>
    </w:p>
    <w:p w14:paraId="4C257382" w14:textId="53CD1EE9" w:rsidR="005B58EC" w:rsidRDefault="005B58EC" w:rsidP="004A4C66">
      <w:pPr>
        <w:spacing w:after="0" w:line="240" w:lineRule="auto"/>
        <w:rPr>
          <w:rFonts w:ascii="Times New Roman" w:hAnsi="Times New Roman"/>
          <w:bCs/>
          <w:color w:val="000000"/>
          <w:sz w:val="24"/>
          <w:szCs w:val="24"/>
        </w:rPr>
      </w:pPr>
    </w:p>
    <w:p w14:paraId="7F27C4EE" w14:textId="33BADB11" w:rsidR="005B58EC" w:rsidRDefault="005B58EC" w:rsidP="004A4C66">
      <w:pPr>
        <w:spacing w:after="0" w:line="240" w:lineRule="auto"/>
        <w:rPr>
          <w:rFonts w:ascii="Times New Roman" w:hAnsi="Times New Roman"/>
          <w:bCs/>
          <w:color w:val="000000"/>
          <w:sz w:val="24"/>
          <w:szCs w:val="24"/>
        </w:rPr>
      </w:pPr>
    </w:p>
    <w:p w14:paraId="2B57607C" w14:textId="23B9B275" w:rsidR="00437963" w:rsidRDefault="00225B80" w:rsidP="005B58EC">
      <w:pPr>
        <w:spacing w:after="0" w:line="240" w:lineRule="auto"/>
        <w:rPr>
          <w:rFonts w:ascii="Times New Roman" w:hAnsi="Times New Roman"/>
          <w:bCs/>
          <w:color w:val="000000"/>
          <w:sz w:val="24"/>
          <w:szCs w:val="24"/>
        </w:rPr>
      </w:pPr>
      <w:r>
        <w:rPr>
          <w:rFonts w:ascii="Times New Roman" w:hAnsi="Times New Roman"/>
          <w:bCs/>
          <w:color w:val="000000"/>
          <w:sz w:val="24"/>
          <w:szCs w:val="24"/>
        </w:rPr>
        <w:lastRenderedPageBreak/>
        <w:t>The following table summarizes NOAA’s land and permanent land rights under the General PP&amp;</w:t>
      </w:r>
      <w:r w:rsidR="009969DD">
        <w:rPr>
          <w:rFonts w:ascii="Times New Roman" w:hAnsi="Times New Roman"/>
          <w:bCs/>
          <w:color w:val="000000"/>
          <w:sz w:val="24"/>
          <w:szCs w:val="24"/>
        </w:rPr>
        <w:t>E category as</w:t>
      </w:r>
      <w:r w:rsidR="00350102">
        <w:rPr>
          <w:rFonts w:ascii="Times New Roman" w:hAnsi="Times New Roman"/>
          <w:bCs/>
          <w:color w:val="000000"/>
          <w:sz w:val="24"/>
          <w:szCs w:val="24"/>
        </w:rPr>
        <w:t xml:space="preserve"> of October 1, 202</w:t>
      </w:r>
      <w:r w:rsidR="00E44681">
        <w:rPr>
          <w:rFonts w:ascii="Times New Roman" w:hAnsi="Times New Roman"/>
          <w:bCs/>
          <w:color w:val="000000"/>
          <w:sz w:val="24"/>
          <w:szCs w:val="24"/>
        </w:rPr>
        <w:t>3</w:t>
      </w:r>
      <w:r w:rsidR="00350102">
        <w:rPr>
          <w:rFonts w:ascii="Times New Roman" w:hAnsi="Times New Roman"/>
          <w:bCs/>
          <w:color w:val="000000"/>
          <w:sz w:val="24"/>
          <w:szCs w:val="24"/>
        </w:rPr>
        <w:t xml:space="preserve"> and </w:t>
      </w:r>
      <w:r w:rsidR="00D57961">
        <w:rPr>
          <w:rFonts w:ascii="Times New Roman" w:hAnsi="Times New Roman"/>
          <w:bCs/>
          <w:color w:val="000000"/>
          <w:sz w:val="24"/>
          <w:szCs w:val="24"/>
        </w:rPr>
        <w:t>March</w:t>
      </w:r>
      <w:r w:rsidR="009969DD">
        <w:rPr>
          <w:rFonts w:ascii="Times New Roman" w:hAnsi="Times New Roman"/>
          <w:bCs/>
          <w:color w:val="000000"/>
          <w:sz w:val="24"/>
          <w:szCs w:val="24"/>
        </w:rPr>
        <w:t xml:space="preserve"> 3</w:t>
      </w:r>
      <w:r w:rsidR="00E44681">
        <w:rPr>
          <w:rFonts w:ascii="Times New Roman" w:hAnsi="Times New Roman"/>
          <w:bCs/>
          <w:color w:val="000000"/>
          <w:sz w:val="24"/>
          <w:szCs w:val="24"/>
        </w:rPr>
        <w:t>1</w:t>
      </w:r>
      <w:r w:rsidR="00350102">
        <w:rPr>
          <w:rFonts w:ascii="Times New Roman" w:hAnsi="Times New Roman"/>
          <w:bCs/>
          <w:color w:val="000000"/>
          <w:sz w:val="24"/>
          <w:szCs w:val="24"/>
        </w:rPr>
        <w:t>, 202</w:t>
      </w:r>
      <w:r w:rsidR="00D57961">
        <w:rPr>
          <w:rFonts w:ascii="Times New Roman" w:hAnsi="Times New Roman"/>
          <w:bCs/>
          <w:color w:val="000000"/>
          <w:sz w:val="24"/>
          <w:szCs w:val="24"/>
        </w:rPr>
        <w:t>4</w:t>
      </w:r>
      <w:r>
        <w:rPr>
          <w:rFonts w:ascii="Times New Roman" w:hAnsi="Times New Roman"/>
          <w:bCs/>
          <w:color w:val="000000"/>
          <w:sz w:val="24"/>
          <w:szCs w:val="24"/>
        </w:rPr>
        <w:t>:</w:t>
      </w:r>
    </w:p>
    <w:p w14:paraId="07AF72FB" w14:textId="77777777" w:rsidR="005B58EC" w:rsidRDefault="005B58EC" w:rsidP="005B58EC">
      <w:pPr>
        <w:spacing w:after="0" w:line="240" w:lineRule="auto"/>
      </w:pPr>
    </w:p>
    <w:tbl>
      <w:tblPr>
        <w:tblStyle w:val="TableGrid"/>
        <w:tblW w:w="8638" w:type="dxa"/>
        <w:tblLook w:val="04A0" w:firstRow="1" w:lastRow="0" w:firstColumn="1" w:lastColumn="0" w:noHBand="0" w:noVBand="1"/>
      </w:tblPr>
      <w:tblGrid>
        <w:gridCol w:w="265"/>
        <w:gridCol w:w="4590"/>
        <w:gridCol w:w="1710"/>
        <w:gridCol w:w="2073"/>
      </w:tblGrid>
      <w:tr w:rsidR="00225B80" w14:paraId="09B496CA" w14:textId="77777777" w:rsidTr="00225B80">
        <w:tc>
          <w:tcPr>
            <w:tcW w:w="8638" w:type="dxa"/>
            <w:gridSpan w:val="4"/>
          </w:tcPr>
          <w:p w14:paraId="262F9003" w14:textId="2BB7201A" w:rsidR="00225B80" w:rsidRPr="00225B80" w:rsidRDefault="00225B80" w:rsidP="00225B80">
            <w:pPr>
              <w:spacing w:after="0" w:line="240" w:lineRule="auto"/>
              <w:jc w:val="center"/>
              <w:rPr>
                <w:rFonts w:ascii="Times New Roman" w:hAnsi="Times New Roman"/>
                <w:b/>
                <w:bCs/>
                <w:color w:val="000000"/>
                <w:sz w:val="24"/>
                <w:szCs w:val="24"/>
              </w:rPr>
            </w:pPr>
            <w:r w:rsidRPr="00225B80">
              <w:rPr>
                <w:rFonts w:ascii="Times New Roman" w:hAnsi="Times New Roman"/>
                <w:b/>
                <w:bCs/>
                <w:color w:val="000000"/>
                <w:sz w:val="24"/>
                <w:szCs w:val="24"/>
              </w:rPr>
              <w:t>General PP&amp;E Land and Permanent Land Rights Estimated Number of Acres by Predominant Use</w:t>
            </w:r>
          </w:p>
        </w:tc>
      </w:tr>
      <w:tr w:rsidR="00225B80" w14:paraId="7D2A129D" w14:textId="77777777" w:rsidTr="00437963">
        <w:tc>
          <w:tcPr>
            <w:tcW w:w="265" w:type="dxa"/>
          </w:tcPr>
          <w:p w14:paraId="700972BC" w14:textId="77777777" w:rsidR="00225B80" w:rsidRDefault="00225B80" w:rsidP="004A4C66">
            <w:pPr>
              <w:spacing w:after="0" w:line="240" w:lineRule="auto"/>
              <w:rPr>
                <w:rFonts w:ascii="Times New Roman" w:hAnsi="Times New Roman"/>
                <w:bCs/>
                <w:color w:val="000000"/>
                <w:sz w:val="24"/>
                <w:szCs w:val="24"/>
              </w:rPr>
            </w:pPr>
          </w:p>
        </w:tc>
        <w:tc>
          <w:tcPr>
            <w:tcW w:w="4590" w:type="dxa"/>
          </w:tcPr>
          <w:p w14:paraId="63AA02A5" w14:textId="77777777" w:rsidR="00225B80" w:rsidRDefault="00225B80" w:rsidP="00225B80">
            <w:pPr>
              <w:spacing w:after="0" w:line="240" w:lineRule="auto"/>
              <w:jc w:val="center"/>
              <w:rPr>
                <w:rFonts w:ascii="Times New Roman" w:hAnsi="Times New Roman"/>
                <w:b/>
                <w:bCs/>
                <w:i/>
                <w:color w:val="000000"/>
                <w:sz w:val="24"/>
                <w:szCs w:val="24"/>
              </w:rPr>
            </w:pPr>
          </w:p>
        </w:tc>
        <w:tc>
          <w:tcPr>
            <w:tcW w:w="1710" w:type="dxa"/>
            <w:vAlign w:val="bottom"/>
          </w:tcPr>
          <w:p w14:paraId="35838EB5" w14:textId="5A0096E7" w:rsidR="00225B80" w:rsidRPr="00225B80" w:rsidRDefault="00225B80" w:rsidP="00225B80">
            <w:pPr>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Operational</w:t>
            </w:r>
          </w:p>
        </w:tc>
        <w:tc>
          <w:tcPr>
            <w:tcW w:w="2073" w:type="dxa"/>
            <w:vAlign w:val="bottom"/>
          </w:tcPr>
          <w:p w14:paraId="5AA2E002" w14:textId="674B29E0" w:rsidR="00225B80" w:rsidRDefault="00225B80" w:rsidP="00225B80">
            <w:pPr>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Total Estimated</w:t>
            </w:r>
          </w:p>
          <w:p w14:paraId="13068BB3" w14:textId="2CF689FE" w:rsidR="00225B80" w:rsidRPr="00225B80" w:rsidRDefault="00225B80" w:rsidP="00225B80">
            <w:pPr>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Number of Acres</w:t>
            </w:r>
          </w:p>
        </w:tc>
      </w:tr>
      <w:tr w:rsidR="00225B80" w14:paraId="36B3577B" w14:textId="77777777" w:rsidTr="00437963">
        <w:tc>
          <w:tcPr>
            <w:tcW w:w="4855" w:type="dxa"/>
            <w:gridSpan w:val="2"/>
          </w:tcPr>
          <w:p w14:paraId="4DC3E163" w14:textId="7CDCA8A3" w:rsidR="00225B80" w:rsidRPr="00225B80" w:rsidRDefault="00225B80" w:rsidP="004A4C66">
            <w:pPr>
              <w:spacing w:after="0" w:line="240" w:lineRule="auto"/>
              <w:rPr>
                <w:rFonts w:ascii="Times New Roman" w:hAnsi="Times New Roman"/>
                <w:b/>
                <w:bCs/>
                <w:color w:val="000000"/>
                <w:sz w:val="24"/>
                <w:szCs w:val="24"/>
              </w:rPr>
            </w:pPr>
            <w:r w:rsidRPr="00225B80">
              <w:rPr>
                <w:rFonts w:ascii="Times New Roman" w:hAnsi="Times New Roman"/>
                <w:b/>
                <w:bCs/>
                <w:color w:val="000000"/>
                <w:sz w:val="24"/>
                <w:szCs w:val="24"/>
              </w:rPr>
              <w:t>Land Held</w:t>
            </w:r>
          </w:p>
        </w:tc>
        <w:tc>
          <w:tcPr>
            <w:tcW w:w="1710" w:type="dxa"/>
            <w:vAlign w:val="center"/>
          </w:tcPr>
          <w:p w14:paraId="24447F1A" w14:textId="0C344EE8" w:rsidR="00225B80" w:rsidRDefault="00225B80" w:rsidP="00225B80">
            <w:pPr>
              <w:spacing w:after="0" w:line="240" w:lineRule="auto"/>
              <w:jc w:val="right"/>
              <w:rPr>
                <w:rFonts w:ascii="Times New Roman" w:hAnsi="Times New Roman"/>
                <w:bCs/>
                <w:color w:val="000000"/>
                <w:sz w:val="24"/>
                <w:szCs w:val="24"/>
              </w:rPr>
            </w:pPr>
          </w:p>
        </w:tc>
        <w:tc>
          <w:tcPr>
            <w:tcW w:w="2073" w:type="dxa"/>
            <w:vAlign w:val="center"/>
          </w:tcPr>
          <w:p w14:paraId="72CCD279" w14:textId="77777777" w:rsidR="00225B80" w:rsidRDefault="00225B80" w:rsidP="00225B80">
            <w:pPr>
              <w:spacing w:after="0" w:line="240" w:lineRule="auto"/>
              <w:jc w:val="right"/>
              <w:rPr>
                <w:rFonts w:ascii="Times New Roman" w:hAnsi="Times New Roman"/>
                <w:bCs/>
                <w:color w:val="000000"/>
                <w:sz w:val="24"/>
                <w:szCs w:val="24"/>
              </w:rPr>
            </w:pPr>
          </w:p>
        </w:tc>
      </w:tr>
      <w:tr w:rsidR="00225B80" w14:paraId="48D83988" w14:textId="77777777" w:rsidTr="00437963">
        <w:tc>
          <w:tcPr>
            <w:tcW w:w="265" w:type="dxa"/>
          </w:tcPr>
          <w:p w14:paraId="192FD657" w14:textId="77777777" w:rsidR="00225B80" w:rsidRDefault="00225B80" w:rsidP="004A4C66">
            <w:pPr>
              <w:spacing w:after="0" w:line="240" w:lineRule="auto"/>
              <w:rPr>
                <w:rFonts w:ascii="Times New Roman" w:hAnsi="Times New Roman"/>
                <w:bCs/>
                <w:color w:val="000000"/>
                <w:sz w:val="24"/>
                <w:szCs w:val="24"/>
              </w:rPr>
            </w:pPr>
          </w:p>
        </w:tc>
        <w:tc>
          <w:tcPr>
            <w:tcW w:w="4590" w:type="dxa"/>
          </w:tcPr>
          <w:p w14:paraId="1D47B38D" w14:textId="729DCE8F" w:rsidR="00225B80" w:rsidRDefault="00225B80" w:rsidP="004A4C66">
            <w:pPr>
              <w:spacing w:after="0" w:line="240" w:lineRule="auto"/>
              <w:rPr>
                <w:rFonts w:ascii="Times New Roman" w:hAnsi="Times New Roman"/>
                <w:bCs/>
                <w:color w:val="000000"/>
                <w:sz w:val="24"/>
                <w:szCs w:val="24"/>
              </w:rPr>
            </w:pPr>
            <w:r>
              <w:rPr>
                <w:rFonts w:ascii="Times New Roman" w:hAnsi="Times New Roman"/>
                <w:bCs/>
                <w:color w:val="000000"/>
                <w:sz w:val="24"/>
                <w:szCs w:val="24"/>
              </w:rPr>
              <w:t>Be</w:t>
            </w:r>
            <w:r w:rsidR="009969DD">
              <w:rPr>
                <w:rFonts w:ascii="Times New Roman" w:hAnsi="Times New Roman"/>
                <w:bCs/>
                <w:color w:val="000000"/>
                <w:sz w:val="24"/>
                <w:szCs w:val="24"/>
              </w:rPr>
              <w:t>ginning Balance, October 1, 202</w:t>
            </w:r>
            <w:r w:rsidR="00A13E2A">
              <w:rPr>
                <w:rFonts w:ascii="Times New Roman" w:hAnsi="Times New Roman"/>
                <w:bCs/>
                <w:color w:val="000000"/>
                <w:sz w:val="24"/>
                <w:szCs w:val="24"/>
              </w:rPr>
              <w:t>3</w:t>
            </w:r>
          </w:p>
        </w:tc>
        <w:tc>
          <w:tcPr>
            <w:tcW w:w="1710" w:type="dxa"/>
            <w:vAlign w:val="center"/>
          </w:tcPr>
          <w:p w14:paraId="5B3E741D" w14:textId="4233BD01" w:rsidR="00225B80" w:rsidRPr="005B58EC" w:rsidRDefault="00C71C82" w:rsidP="00225B80">
            <w:pPr>
              <w:spacing w:after="0" w:line="240" w:lineRule="auto"/>
              <w:jc w:val="right"/>
              <w:rPr>
                <w:rFonts w:ascii="Times New Roman" w:hAnsi="Times New Roman"/>
                <w:bCs/>
                <w:sz w:val="24"/>
                <w:szCs w:val="24"/>
              </w:rPr>
            </w:pPr>
            <w:r w:rsidRPr="005B58EC">
              <w:rPr>
                <w:rFonts w:ascii="Times New Roman" w:hAnsi="Times New Roman"/>
                <w:bCs/>
                <w:sz w:val="24"/>
                <w:szCs w:val="24"/>
              </w:rPr>
              <w:t>2,144</w:t>
            </w:r>
          </w:p>
        </w:tc>
        <w:tc>
          <w:tcPr>
            <w:tcW w:w="2073" w:type="dxa"/>
            <w:vAlign w:val="center"/>
          </w:tcPr>
          <w:p w14:paraId="05F95255" w14:textId="7FC4B133" w:rsidR="00225B80" w:rsidRPr="005B58EC" w:rsidRDefault="00C71C82" w:rsidP="00225B80">
            <w:pPr>
              <w:spacing w:after="0" w:line="240" w:lineRule="auto"/>
              <w:jc w:val="right"/>
              <w:rPr>
                <w:rFonts w:ascii="Times New Roman" w:hAnsi="Times New Roman"/>
                <w:bCs/>
                <w:sz w:val="24"/>
                <w:szCs w:val="24"/>
              </w:rPr>
            </w:pPr>
            <w:r w:rsidRPr="005B58EC">
              <w:rPr>
                <w:rFonts w:ascii="Times New Roman" w:hAnsi="Times New Roman"/>
                <w:bCs/>
                <w:sz w:val="24"/>
                <w:szCs w:val="24"/>
              </w:rPr>
              <w:t>2,144</w:t>
            </w:r>
          </w:p>
        </w:tc>
      </w:tr>
      <w:tr w:rsidR="00225B80" w14:paraId="504D4EEE" w14:textId="77777777" w:rsidTr="00437963">
        <w:tc>
          <w:tcPr>
            <w:tcW w:w="265" w:type="dxa"/>
          </w:tcPr>
          <w:p w14:paraId="2A23E828" w14:textId="77777777" w:rsidR="00225B80" w:rsidRDefault="00225B80" w:rsidP="004A4C66">
            <w:pPr>
              <w:spacing w:after="0" w:line="240" w:lineRule="auto"/>
              <w:rPr>
                <w:rFonts w:ascii="Times New Roman" w:hAnsi="Times New Roman"/>
                <w:bCs/>
                <w:color w:val="000000"/>
                <w:sz w:val="24"/>
                <w:szCs w:val="24"/>
              </w:rPr>
            </w:pPr>
          </w:p>
        </w:tc>
        <w:tc>
          <w:tcPr>
            <w:tcW w:w="4590" w:type="dxa"/>
          </w:tcPr>
          <w:p w14:paraId="76D7A2A0" w14:textId="7A8ED94C" w:rsidR="00225B80" w:rsidRDefault="00571620" w:rsidP="00225B80">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Ending Balance, </w:t>
            </w:r>
            <w:r w:rsidR="00D57961">
              <w:rPr>
                <w:rFonts w:ascii="Times New Roman" w:hAnsi="Times New Roman"/>
                <w:bCs/>
                <w:color w:val="000000"/>
                <w:sz w:val="24"/>
                <w:szCs w:val="24"/>
              </w:rPr>
              <w:t>March</w:t>
            </w:r>
            <w:r w:rsidR="009969DD">
              <w:rPr>
                <w:rFonts w:ascii="Times New Roman" w:hAnsi="Times New Roman"/>
                <w:bCs/>
                <w:color w:val="000000"/>
                <w:sz w:val="24"/>
                <w:szCs w:val="24"/>
              </w:rPr>
              <w:t xml:space="preserve"> 3</w:t>
            </w:r>
            <w:r w:rsidR="00A13E2A">
              <w:rPr>
                <w:rFonts w:ascii="Times New Roman" w:hAnsi="Times New Roman"/>
                <w:bCs/>
                <w:color w:val="000000"/>
                <w:sz w:val="24"/>
                <w:szCs w:val="24"/>
              </w:rPr>
              <w:t>1</w:t>
            </w:r>
            <w:r>
              <w:rPr>
                <w:rFonts w:ascii="Times New Roman" w:hAnsi="Times New Roman"/>
                <w:bCs/>
                <w:color w:val="000000"/>
                <w:sz w:val="24"/>
                <w:szCs w:val="24"/>
              </w:rPr>
              <w:t>, 202</w:t>
            </w:r>
            <w:r w:rsidR="00D57961">
              <w:rPr>
                <w:rFonts w:ascii="Times New Roman" w:hAnsi="Times New Roman"/>
                <w:bCs/>
                <w:color w:val="000000"/>
                <w:sz w:val="24"/>
                <w:szCs w:val="24"/>
              </w:rPr>
              <w:t>4</w:t>
            </w:r>
          </w:p>
        </w:tc>
        <w:tc>
          <w:tcPr>
            <w:tcW w:w="1710" w:type="dxa"/>
            <w:vAlign w:val="center"/>
          </w:tcPr>
          <w:p w14:paraId="3E8E0087" w14:textId="330DA473" w:rsidR="00225B80" w:rsidRPr="003D13CC" w:rsidRDefault="00621340" w:rsidP="00225B80">
            <w:pPr>
              <w:spacing w:after="0" w:line="240" w:lineRule="auto"/>
              <w:jc w:val="right"/>
              <w:rPr>
                <w:rFonts w:ascii="Times New Roman" w:hAnsi="Times New Roman"/>
                <w:bCs/>
                <w:sz w:val="24"/>
                <w:szCs w:val="24"/>
                <w:highlight w:val="red"/>
              </w:rPr>
            </w:pPr>
            <w:r>
              <w:rPr>
                <w:rFonts w:ascii="Times New Roman" w:hAnsi="Times New Roman"/>
                <w:bCs/>
                <w:sz w:val="24"/>
                <w:szCs w:val="24"/>
                <w:highlight w:val="red"/>
              </w:rPr>
              <w:t>2,144</w:t>
            </w:r>
          </w:p>
        </w:tc>
        <w:tc>
          <w:tcPr>
            <w:tcW w:w="2073" w:type="dxa"/>
            <w:vAlign w:val="center"/>
          </w:tcPr>
          <w:p w14:paraId="68B70525" w14:textId="0451BD47" w:rsidR="00225B80" w:rsidRPr="003D13CC" w:rsidRDefault="00621340" w:rsidP="00225B80">
            <w:pPr>
              <w:spacing w:after="0" w:line="240" w:lineRule="auto"/>
              <w:jc w:val="right"/>
              <w:rPr>
                <w:rFonts w:ascii="Times New Roman" w:hAnsi="Times New Roman"/>
                <w:bCs/>
                <w:sz w:val="24"/>
                <w:szCs w:val="24"/>
                <w:highlight w:val="red"/>
              </w:rPr>
            </w:pPr>
            <w:r>
              <w:rPr>
                <w:rFonts w:ascii="Times New Roman" w:hAnsi="Times New Roman"/>
                <w:bCs/>
                <w:sz w:val="24"/>
                <w:szCs w:val="24"/>
                <w:highlight w:val="red"/>
              </w:rPr>
              <w:t>2,144</w:t>
            </w:r>
          </w:p>
        </w:tc>
      </w:tr>
      <w:tr w:rsidR="00225B80" w14:paraId="71E95FE0" w14:textId="77777777" w:rsidTr="00437963">
        <w:tc>
          <w:tcPr>
            <w:tcW w:w="265" w:type="dxa"/>
          </w:tcPr>
          <w:p w14:paraId="40D9EF48" w14:textId="77777777" w:rsidR="00225B80" w:rsidRDefault="00225B80" w:rsidP="004A4C66">
            <w:pPr>
              <w:spacing w:after="0" w:line="240" w:lineRule="auto"/>
              <w:rPr>
                <w:rFonts w:ascii="Times New Roman" w:hAnsi="Times New Roman"/>
                <w:bCs/>
                <w:color w:val="000000"/>
                <w:sz w:val="24"/>
                <w:szCs w:val="24"/>
              </w:rPr>
            </w:pPr>
          </w:p>
        </w:tc>
        <w:tc>
          <w:tcPr>
            <w:tcW w:w="4590" w:type="dxa"/>
          </w:tcPr>
          <w:p w14:paraId="5372B8EF" w14:textId="77777777" w:rsidR="00225B80" w:rsidRDefault="00225B80" w:rsidP="004A4C66">
            <w:pPr>
              <w:spacing w:after="0" w:line="240" w:lineRule="auto"/>
              <w:rPr>
                <w:rFonts w:ascii="Times New Roman" w:hAnsi="Times New Roman"/>
                <w:bCs/>
                <w:color w:val="000000"/>
                <w:sz w:val="24"/>
                <w:szCs w:val="24"/>
              </w:rPr>
            </w:pPr>
          </w:p>
        </w:tc>
        <w:tc>
          <w:tcPr>
            <w:tcW w:w="1710" w:type="dxa"/>
            <w:vAlign w:val="center"/>
          </w:tcPr>
          <w:p w14:paraId="03BD6970" w14:textId="4986CCFC" w:rsidR="00225B80" w:rsidRDefault="00225B80" w:rsidP="00225B80">
            <w:pPr>
              <w:spacing w:after="0" w:line="240" w:lineRule="auto"/>
              <w:jc w:val="right"/>
              <w:rPr>
                <w:rFonts w:ascii="Times New Roman" w:hAnsi="Times New Roman"/>
                <w:bCs/>
                <w:color w:val="000000"/>
                <w:sz w:val="24"/>
                <w:szCs w:val="24"/>
              </w:rPr>
            </w:pPr>
          </w:p>
        </w:tc>
        <w:tc>
          <w:tcPr>
            <w:tcW w:w="2073" w:type="dxa"/>
            <w:vAlign w:val="center"/>
          </w:tcPr>
          <w:p w14:paraId="14829DB8" w14:textId="77777777" w:rsidR="00225B80" w:rsidRDefault="00225B80" w:rsidP="00225B80">
            <w:pPr>
              <w:spacing w:after="0" w:line="240" w:lineRule="auto"/>
              <w:jc w:val="right"/>
              <w:rPr>
                <w:rFonts w:ascii="Times New Roman" w:hAnsi="Times New Roman"/>
                <w:bCs/>
                <w:color w:val="000000"/>
                <w:sz w:val="24"/>
                <w:szCs w:val="24"/>
              </w:rPr>
            </w:pPr>
          </w:p>
        </w:tc>
      </w:tr>
      <w:tr w:rsidR="00225B80" w14:paraId="69186515" w14:textId="77777777" w:rsidTr="00437963">
        <w:tc>
          <w:tcPr>
            <w:tcW w:w="4855" w:type="dxa"/>
            <w:gridSpan w:val="2"/>
          </w:tcPr>
          <w:p w14:paraId="37FCB743" w14:textId="109FE407" w:rsidR="00225B80" w:rsidRPr="00225B80" w:rsidRDefault="00225B80" w:rsidP="004A4C66">
            <w:pPr>
              <w:spacing w:after="0" w:line="240" w:lineRule="auto"/>
              <w:rPr>
                <w:rFonts w:ascii="Times New Roman" w:hAnsi="Times New Roman"/>
                <w:b/>
                <w:bCs/>
                <w:color w:val="000000"/>
                <w:sz w:val="24"/>
                <w:szCs w:val="24"/>
              </w:rPr>
            </w:pPr>
            <w:r w:rsidRPr="00225B80">
              <w:rPr>
                <w:rFonts w:ascii="Times New Roman" w:hAnsi="Times New Roman"/>
                <w:b/>
                <w:bCs/>
                <w:color w:val="000000"/>
                <w:sz w:val="24"/>
                <w:szCs w:val="24"/>
              </w:rPr>
              <w:t>Land Held</w:t>
            </w:r>
            <w:r>
              <w:rPr>
                <w:rFonts w:ascii="Times New Roman" w:hAnsi="Times New Roman"/>
                <w:b/>
                <w:bCs/>
                <w:color w:val="000000"/>
                <w:sz w:val="24"/>
                <w:szCs w:val="24"/>
              </w:rPr>
              <w:t xml:space="preserve"> for Disposal or Exchange</w:t>
            </w:r>
          </w:p>
        </w:tc>
        <w:tc>
          <w:tcPr>
            <w:tcW w:w="1710" w:type="dxa"/>
            <w:vAlign w:val="center"/>
          </w:tcPr>
          <w:p w14:paraId="008AC82C" w14:textId="732D9D69" w:rsidR="00225B80" w:rsidRDefault="00225B80" w:rsidP="00225B80">
            <w:pPr>
              <w:spacing w:after="0" w:line="240" w:lineRule="auto"/>
              <w:jc w:val="right"/>
              <w:rPr>
                <w:rFonts w:ascii="Times New Roman" w:hAnsi="Times New Roman"/>
                <w:bCs/>
                <w:color w:val="000000"/>
                <w:sz w:val="24"/>
                <w:szCs w:val="24"/>
              </w:rPr>
            </w:pPr>
          </w:p>
        </w:tc>
        <w:tc>
          <w:tcPr>
            <w:tcW w:w="2073" w:type="dxa"/>
            <w:vAlign w:val="center"/>
          </w:tcPr>
          <w:p w14:paraId="672DF4E2" w14:textId="77777777" w:rsidR="00225B80" w:rsidRDefault="00225B80" w:rsidP="00225B80">
            <w:pPr>
              <w:spacing w:after="0" w:line="240" w:lineRule="auto"/>
              <w:jc w:val="right"/>
              <w:rPr>
                <w:rFonts w:ascii="Times New Roman" w:hAnsi="Times New Roman"/>
                <w:bCs/>
                <w:color w:val="000000"/>
                <w:sz w:val="24"/>
                <w:szCs w:val="24"/>
              </w:rPr>
            </w:pPr>
          </w:p>
        </w:tc>
      </w:tr>
      <w:tr w:rsidR="00225B80" w14:paraId="189249AD" w14:textId="77777777" w:rsidTr="00437963">
        <w:tc>
          <w:tcPr>
            <w:tcW w:w="265" w:type="dxa"/>
          </w:tcPr>
          <w:p w14:paraId="18F08FBC" w14:textId="77777777" w:rsidR="00225B80" w:rsidRDefault="00225B80" w:rsidP="00225B80">
            <w:pPr>
              <w:spacing w:after="0" w:line="240" w:lineRule="auto"/>
              <w:rPr>
                <w:rFonts w:ascii="Times New Roman" w:hAnsi="Times New Roman"/>
                <w:bCs/>
                <w:color w:val="000000"/>
                <w:sz w:val="24"/>
                <w:szCs w:val="24"/>
              </w:rPr>
            </w:pPr>
          </w:p>
        </w:tc>
        <w:tc>
          <w:tcPr>
            <w:tcW w:w="4590" w:type="dxa"/>
          </w:tcPr>
          <w:p w14:paraId="5FC6E487" w14:textId="798FB453" w:rsidR="00225B80" w:rsidRDefault="00225B80" w:rsidP="00225B80">
            <w:pPr>
              <w:spacing w:after="0" w:line="240" w:lineRule="auto"/>
              <w:rPr>
                <w:rFonts w:ascii="Times New Roman" w:hAnsi="Times New Roman"/>
                <w:bCs/>
                <w:color w:val="000000"/>
                <w:sz w:val="24"/>
                <w:szCs w:val="24"/>
              </w:rPr>
            </w:pPr>
            <w:r>
              <w:rPr>
                <w:rFonts w:ascii="Times New Roman" w:hAnsi="Times New Roman"/>
                <w:bCs/>
                <w:color w:val="000000"/>
                <w:sz w:val="24"/>
                <w:szCs w:val="24"/>
              </w:rPr>
              <w:t>Be</w:t>
            </w:r>
            <w:r w:rsidR="009969DD">
              <w:rPr>
                <w:rFonts w:ascii="Times New Roman" w:hAnsi="Times New Roman"/>
                <w:bCs/>
                <w:color w:val="000000"/>
                <w:sz w:val="24"/>
                <w:szCs w:val="24"/>
              </w:rPr>
              <w:t>ginning Balance, October 1, 202</w:t>
            </w:r>
            <w:r w:rsidR="00A13E2A">
              <w:rPr>
                <w:rFonts w:ascii="Times New Roman" w:hAnsi="Times New Roman"/>
                <w:bCs/>
                <w:color w:val="000000"/>
                <w:sz w:val="24"/>
                <w:szCs w:val="24"/>
              </w:rPr>
              <w:t>3</w:t>
            </w:r>
          </w:p>
        </w:tc>
        <w:tc>
          <w:tcPr>
            <w:tcW w:w="1710" w:type="dxa"/>
            <w:vAlign w:val="center"/>
          </w:tcPr>
          <w:p w14:paraId="6C3A08F3" w14:textId="7E4F9E8E" w:rsidR="00225B80" w:rsidRPr="005B58EC" w:rsidRDefault="00C71C82" w:rsidP="00225B80">
            <w:pPr>
              <w:spacing w:after="0" w:line="240" w:lineRule="auto"/>
              <w:jc w:val="right"/>
              <w:rPr>
                <w:rFonts w:ascii="Times New Roman" w:hAnsi="Times New Roman"/>
                <w:bCs/>
                <w:color w:val="000000"/>
                <w:sz w:val="24"/>
                <w:szCs w:val="24"/>
              </w:rPr>
            </w:pPr>
            <w:r w:rsidRPr="005B58EC">
              <w:rPr>
                <w:rFonts w:ascii="Times New Roman" w:hAnsi="Times New Roman"/>
                <w:bCs/>
                <w:color w:val="000000"/>
                <w:sz w:val="24"/>
                <w:szCs w:val="24"/>
              </w:rPr>
              <w:t>4</w:t>
            </w:r>
          </w:p>
        </w:tc>
        <w:tc>
          <w:tcPr>
            <w:tcW w:w="2073" w:type="dxa"/>
            <w:vAlign w:val="center"/>
          </w:tcPr>
          <w:p w14:paraId="0976406D" w14:textId="6DEDBA5C" w:rsidR="00225B80" w:rsidRPr="005B58EC" w:rsidRDefault="00C71C82" w:rsidP="00225B80">
            <w:pPr>
              <w:spacing w:after="0" w:line="240" w:lineRule="auto"/>
              <w:jc w:val="right"/>
              <w:rPr>
                <w:rFonts w:ascii="Times New Roman" w:hAnsi="Times New Roman"/>
                <w:bCs/>
                <w:color w:val="000000"/>
                <w:sz w:val="24"/>
                <w:szCs w:val="24"/>
              </w:rPr>
            </w:pPr>
            <w:r w:rsidRPr="005B58EC">
              <w:rPr>
                <w:rFonts w:ascii="Times New Roman" w:hAnsi="Times New Roman"/>
                <w:bCs/>
                <w:color w:val="000000"/>
                <w:sz w:val="24"/>
                <w:szCs w:val="24"/>
              </w:rPr>
              <w:t>4</w:t>
            </w:r>
          </w:p>
        </w:tc>
      </w:tr>
      <w:tr w:rsidR="00225B80" w14:paraId="7E39B9F3" w14:textId="77777777" w:rsidTr="00437963">
        <w:tc>
          <w:tcPr>
            <w:tcW w:w="265" w:type="dxa"/>
          </w:tcPr>
          <w:p w14:paraId="00074C8C" w14:textId="77777777" w:rsidR="00225B80" w:rsidRDefault="00225B80" w:rsidP="00225B80">
            <w:pPr>
              <w:spacing w:after="0" w:line="240" w:lineRule="auto"/>
              <w:rPr>
                <w:rFonts w:ascii="Times New Roman" w:hAnsi="Times New Roman"/>
                <w:bCs/>
                <w:color w:val="000000"/>
                <w:sz w:val="24"/>
                <w:szCs w:val="24"/>
              </w:rPr>
            </w:pPr>
          </w:p>
        </w:tc>
        <w:tc>
          <w:tcPr>
            <w:tcW w:w="4590" w:type="dxa"/>
          </w:tcPr>
          <w:p w14:paraId="3310453E" w14:textId="2908F608" w:rsidR="00225B80" w:rsidRDefault="00571620" w:rsidP="00225B80">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Ending Balance, </w:t>
            </w:r>
            <w:r w:rsidR="00D57961">
              <w:rPr>
                <w:rFonts w:ascii="Times New Roman" w:hAnsi="Times New Roman"/>
                <w:bCs/>
                <w:color w:val="000000"/>
                <w:sz w:val="24"/>
                <w:szCs w:val="24"/>
              </w:rPr>
              <w:t>March 31, 2024</w:t>
            </w:r>
          </w:p>
        </w:tc>
        <w:tc>
          <w:tcPr>
            <w:tcW w:w="1710" w:type="dxa"/>
            <w:vAlign w:val="center"/>
          </w:tcPr>
          <w:p w14:paraId="123D1FB6" w14:textId="4EBC6C21" w:rsidR="00225B80" w:rsidRPr="003D13CC" w:rsidRDefault="00225B80" w:rsidP="00225B80">
            <w:pPr>
              <w:spacing w:after="0" w:line="240" w:lineRule="auto"/>
              <w:jc w:val="right"/>
              <w:rPr>
                <w:rFonts w:ascii="Times New Roman" w:hAnsi="Times New Roman"/>
                <w:bCs/>
                <w:color w:val="000000"/>
                <w:sz w:val="24"/>
                <w:szCs w:val="24"/>
                <w:highlight w:val="red"/>
              </w:rPr>
            </w:pPr>
            <w:r w:rsidRPr="003D13CC">
              <w:rPr>
                <w:rFonts w:ascii="Times New Roman" w:hAnsi="Times New Roman"/>
                <w:bCs/>
                <w:color w:val="000000"/>
                <w:sz w:val="24"/>
                <w:szCs w:val="24"/>
                <w:highlight w:val="red"/>
              </w:rPr>
              <w:t>4</w:t>
            </w:r>
          </w:p>
        </w:tc>
        <w:tc>
          <w:tcPr>
            <w:tcW w:w="2073" w:type="dxa"/>
            <w:vAlign w:val="center"/>
          </w:tcPr>
          <w:p w14:paraId="4DF65578" w14:textId="1227096E" w:rsidR="00225B80" w:rsidRPr="003D13CC" w:rsidRDefault="00225B80" w:rsidP="00225B80">
            <w:pPr>
              <w:spacing w:after="0" w:line="240" w:lineRule="auto"/>
              <w:ind w:hanging="1006"/>
              <w:jc w:val="right"/>
              <w:rPr>
                <w:rFonts w:ascii="Times New Roman" w:hAnsi="Times New Roman"/>
                <w:bCs/>
                <w:color w:val="000000"/>
                <w:sz w:val="24"/>
                <w:szCs w:val="24"/>
                <w:highlight w:val="red"/>
              </w:rPr>
            </w:pPr>
            <w:r w:rsidRPr="003D13CC">
              <w:rPr>
                <w:rFonts w:ascii="Times New Roman" w:hAnsi="Times New Roman"/>
                <w:bCs/>
                <w:color w:val="000000"/>
                <w:sz w:val="24"/>
                <w:szCs w:val="24"/>
                <w:highlight w:val="red"/>
              </w:rPr>
              <w:t>4</w:t>
            </w:r>
          </w:p>
        </w:tc>
      </w:tr>
      <w:tr w:rsidR="00225B80" w14:paraId="606F230E" w14:textId="77777777" w:rsidTr="00437963">
        <w:tc>
          <w:tcPr>
            <w:tcW w:w="265" w:type="dxa"/>
          </w:tcPr>
          <w:p w14:paraId="3D260D9D" w14:textId="77777777" w:rsidR="00225B80" w:rsidRDefault="00225B80" w:rsidP="00225B80">
            <w:pPr>
              <w:spacing w:after="0" w:line="240" w:lineRule="auto"/>
              <w:rPr>
                <w:rFonts w:ascii="Times New Roman" w:hAnsi="Times New Roman"/>
                <w:bCs/>
                <w:color w:val="000000"/>
                <w:sz w:val="24"/>
                <w:szCs w:val="24"/>
              </w:rPr>
            </w:pPr>
          </w:p>
        </w:tc>
        <w:tc>
          <w:tcPr>
            <w:tcW w:w="4590" w:type="dxa"/>
          </w:tcPr>
          <w:p w14:paraId="77E51C1E" w14:textId="77777777" w:rsidR="00225B80" w:rsidRDefault="00225B80" w:rsidP="00225B80">
            <w:pPr>
              <w:spacing w:after="0" w:line="240" w:lineRule="auto"/>
              <w:rPr>
                <w:rFonts w:ascii="Times New Roman" w:hAnsi="Times New Roman"/>
                <w:bCs/>
                <w:color w:val="000000"/>
                <w:sz w:val="24"/>
                <w:szCs w:val="24"/>
              </w:rPr>
            </w:pPr>
          </w:p>
        </w:tc>
        <w:tc>
          <w:tcPr>
            <w:tcW w:w="1710" w:type="dxa"/>
            <w:vAlign w:val="center"/>
          </w:tcPr>
          <w:p w14:paraId="2B74B42B" w14:textId="77777777" w:rsidR="00225B80" w:rsidRDefault="00225B80" w:rsidP="00225B80">
            <w:pPr>
              <w:spacing w:after="0" w:line="240" w:lineRule="auto"/>
              <w:jc w:val="right"/>
              <w:rPr>
                <w:rFonts w:ascii="Times New Roman" w:hAnsi="Times New Roman"/>
                <w:bCs/>
                <w:color w:val="000000"/>
                <w:sz w:val="24"/>
                <w:szCs w:val="24"/>
              </w:rPr>
            </w:pPr>
          </w:p>
        </w:tc>
        <w:tc>
          <w:tcPr>
            <w:tcW w:w="2073" w:type="dxa"/>
            <w:vAlign w:val="center"/>
          </w:tcPr>
          <w:p w14:paraId="3730A678" w14:textId="77777777" w:rsidR="00225B80" w:rsidRDefault="00225B80" w:rsidP="00225B80">
            <w:pPr>
              <w:spacing w:after="0" w:line="240" w:lineRule="auto"/>
              <w:jc w:val="right"/>
              <w:rPr>
                <w:rFonts w:ascii="Times New Roman" w:hAnsi="Times New Roman"/>
                <w:bCs/>
                <w:color w:val="000000"/>
                <w:sz w:val="24"/>
                <w:szCs w:val="24"/>
              </w:rPr>
            </w:pPr>
          </w:p>
        </w:tc>
      </w:tr>
      <w:tr w:rsidR="00225B80" w14:paraId="13DADC29" w14:textId="77777777" w:rsidTr="00437963">
        <w:tc>
          <w:tcPr>
            <w:tcW w:w="4855" w:type="dxa"/>
            <w:gridSpan w:val="2"/>
          </w:tcPr>
          <w:p w14:paraId="2408A124" w14:textId="10C4F5F7" w:rsidR="00225B80" w:rsidRDefault="00225B80" w:rsidP="00225B80">
            <w:pPr>
              <w:spacing w:after="0" w:line="240" w:lineRule="auto"/>
              <w:rPr>
                <w:rFonts w:ascii="Times New Roman" w:hAnsi="Times New Roman"/>
                <w:bCs/>
                <w:color w:val="000000"/>
                <w:sz w:val="24"/>
                <w:szCs w:val="24"/>
              </w:rPr>
            </w:pPr>
            <w:r>
              <w:rPr>
                <w:rFonts w:ascii="Times New Roman" w:hAnsi="Times New Roman"/>
                <w:b/>
                <w:bCs/>
                <w:color w:val="000000"/>
                <w:sz w:val="24"/>
                <w:szCs w:val="24"/>
              </w:rPr>
              <w:t>Permanent Land Rights</w:t>
            </w:r>
          </w:p>
        </w:tc>
        <w:tc>
          <w:tcPr>
            <w:tcW w:w="1710" w:type="dxa"/>
            <w:vAlign w:val="center"/>
          </w:tcPr>
          <w:p w14:paraId="7A1AAF1A" w14:textId="77777777" w:rsidR="00225B80" w:rsidRDefault="00225B80" w:rsidP="00225B80">
            <w:pPr>
              <w:spacing w:after="0" w:line="240" w:lineRule="auto"/>
              <w:jc w:val="right"/>
              <w:rPr>
                <w:rFonts w:ascii="Times New Roman" w:hAnsi="Times New Roman"/>
                <w:bCs/>
                <w:color w:val="000000"/>
                <w:sz w:val="24"/>
                <w:szCs w:val="24"/>
              </w:rPr>
            </w:pPr>
          </w:p>
        </w:tc>
        <w:tc>
          <w:tcPr>
            <w:tcW w:w="2073" w:type="dxa"/>
            <w:vAlign w:val="center"/>
          </w:tcPr>
          <w:p w14:paraId="6CBC6E28" w14:textId="77777777" w:rsidR="00225B80" w:rsidRDefault="00225B80" w:rsidP="00225B80">
            <w:pPr>
              <w:spacing w:after="0" w:line="240" w:lineRule="auto"/>
              <w:jc w:val="right"/>
              <w:rPr>
                <w:rFonts w:ascii="Times New Roman" w:hAnsi="Times New Roman"/>
                <w:bCs/>
                <w:color w:val="000000"/>
                <w:sz w:val="24"/>
                <w:szCs w:val="24"/>
              </w:rPr>
            </w:pPr>
          </w:p>
        </w:tc>
      </w:tr>
      <w:tr w:rsidR="00225B80" w14:paraId="334CD11C" w14:textId="77777777" w:rsidTr="00437963">
        <w:tc>
          <w:tcPr>
            <w:tcW w:w="265" w:type="dxa"/>
          </w:tcPr>
          <w:p w14:paraId="0D7A8EB8" w14:textId="77777777" w:rsidR="00225B80" w:rsidRDefault="00225B80" w:rsidP="00225B80">
            <w:pPr>
              <w:spacing w:after="0" w:line="240" w:lineRule="auto"/>
              <w:rPr>
                <w:rFonts w:ascii="Times New Roman" w:hAnsi="Times New Roman"/>
                <w:bCs/>
                <w:color w:val="000000"/>
                <w:sz w:val="24"/>
                <w:szCs w:val="24"/>
              </w:rPr>
            </w:pPr>
          </w:p>
        </w:tc>
        <w:tc>
          <w:tcPr>
            <w:tcW w:w="4590" w:type="dxa"/>
          </w:tcPr>
          <w:p w14:paraId="31C1DF3E" w14:textId="52042800" w:rsidR="00225B80" w:rsidRDefault="00225B80" w:rsidP="00225B80">
            <w:pPr>
              <w:spacing w:after="0" w:line="240" w:lineRule="auto"/>
              <w:rPr>
                <w:rFonts w:ascii="Times New Roman" w:hAnsi="Times New Roman"/>
                <w:bCs/>
                <w:color w:val="000000"/>
                <w:sz w:val="24"/>
                <w:szCs w:val="24"/>
              </w:rPr>
            </w:pPr>
            <w:r>
              <w:rPr>
                <w:rFonts w:ascii="Times New Roman" w:hAnsi="Times New Roman"/>
                <w:bCs/>
                <w:color w:val="000000"/>
                <w:sz w:val="24"/>
                <w:szCs w:val="24"/>
              </w:rPr>
              <w:t>Be</w:t>
            </w:r>
            <w:r w:rsidR="009969DD">
              <w:rPr>
                <w:rFonts w:ascii="Times New Roman" w:hAnsi="Times New Roman"/>
                <w:bCs/>
                <w:color w:val="000000"/>
                <w:sz w:val="24"/>
                <w:szCs w:val="24"/>
              </w:rPr>
              <w:t>ginning Balance, October 1, 202</w:t>
            </w:r>
            <w:r w:rsidR="00A13E2A">
              <w:rPr>
                <w:rFonts w:ascii="Times New Roman" w:hAnsi="Times New Roman"/>
                <w:bCs/>
                <w:color w:val="000000"/>
                <w:sz w:val="24"/>
                <w:szCs w:val="24"/>
              </w:rPr>
              <w:t>3</w:t>
            </w:r>
          </w:p>
        </w:tc>
        <w:tc>
          <w:tcPr>
            <w:tcW w:w="1710" w:type="dxa"/>
            <w:vAlign w:val="center"/>
          </w:tcPr>
          <w:p w14:paraId="759E226A" w14:textId="1F7FD13A" w:rsidR="00225B80" w:rsidRPr="005B58EC" w:rsidRDefault="00621340" w:rsidP="00225B80">
            <w:pPr>
              <w:spacing w:after="0" w:line="240" w:lineRule="auto"/>
              <w:jc w:val="right"/>
              <w:rPr>
                <w:rFonts w:ascii="Times New Roman" w:hAnsi="Times New Roman"/>
                <w:bCs/>
                <w:color w:val="000000"/>
                <w:sz w:val="24"/>
                <w:szCs w:val="24"/>
              </w:rPr>
            </w:pPr>
            <w:r w:rsidRPr="005B58EC">
              <w:rPr>
                <w:rFonts w:ascii="Times New Roman" w:hAnsi="Times New Roman"/>
                <w:bCs/>
                <w:color w:val="000000"/>
                <w:sz w:val="24"/>
                <w:szCs w:val="24"/>
              </w:rPr>
              <w:t>128</w:t>
            </w:r>
          </w:p>
        </w:tc>
        <w:tc>
          <w:tcPr>
            <w:tcW w:w="2073" w:type="dxa"/>
            <w:vAlign w:val="center"/>
          </w:tcPr>
          <w:p w14:paraId="4E9B34FE" w14:textId="241E0A03" w:rsidR="00225B80" w:rsidRPr="005B58EC" w:rsidRDefault="00621340" w:rsidP="00225B80">
            <w:pPr>
              <w:spacing w:after="0" w:line="240" w:lineRule="auto"/>
              <w:jc w:val="right"/>
              <w:rPr>
                <w:rFonts w:ascii="Times New Roman" w:hAnsi="Times New Roman"/>
                <w:bCs/>
                <w:color w:val="000000"/>
                <w:sz w:val="24"/>
                <w:szCs w:val="24"/>
              </w:rPr>
            </w:pPr>
            <w:r w:rsidRPr="005B58EC">
              <w:rPr>
                <w:rFonts w:ascii="Times New Roman" w:hAnsi="Times New Roman"/>
                <w:bCs/>
                <w:color w:val="000000"/>
                <w:sz w:val="24"/>
                <w:szCs w:val="24"/>
              </w:rPr>
              <w:t>128</w:t>
            </w:r>
          </w:p>
        </w:tc>
      </w:tr>
      <w:tr w:rsidR="00225B80" w14:paraId="194FC329" w14:textId="77777777" w:rsidTr="00437963">
        <w:tc>
          <w:tcPr>
            <w:tcW w:w="265" w:type="dxa"/>
          </w:tcPr>
          <w:p w14:paraId="0DE33626" w14:textId="77777777" w:rsidR="00225B80" w:rsidRDefault="00225B80" w:rsidP="00225B80">
            <w:pPr>
              <w:spacing w:after="0" w:line="240" w:lineRule="auto"/>
              <w:rPr>
                <w:rFonts w:ascii="Times New Roman" w:hAnsi="Times New Roman"/>
                <w:bCs/>
                <w:color w:val="000000"/>
                <w:sz w:val="24"/>
                <w:szCs w:val="24"/>
              </w:rPr>
            </w:pPr>
          </w:p>
        </w:tc>
        <w:tc>
          <w:tcPr>
            <w:tcW w:w="4590" w:type="dxa"/>
          </w:tcPr>
          <w:p w14:paraId="60A117A9" w14:textId="640F1A6E" w:rsidR="00225B80" w:rsidRDefault="00571620" w:rsidP="00225B80">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Ending Balance, </w:t>
            </w:r>
            <w:r w:rsidR="00D57961">
              <w:rPr>
                <w:rFonts w:ascii="Times New Roman" w:hAnsi="Times New Roman"/>
                <w:bCs/>
                <w:color w:val="000000"/>
                <w:sz w:val="24"/>
                <w:szCs w:val="24"/>
              </w:rPr>
              <w:t>March 31, 2024</w:t>
            </w:r>
          </w:p>
        </w:tc>
        <w:tc>
          <w:tcPr>
            <w:tcW w:w="1710" w:type="dxa"/>
            <w:vAlign w:val="center"/>
          </w:tcPr>
          <w:p w14:paraId="1F158FA7" w14:textId="34F16535" w:rsidR="00225B80" w:rsidRPr="003D13CC" w:rsidRDefault="00621340" w:rsidP="00225B80">
            <w:pPr>
              <w:spacing w:after="0" w:line="240" w:lineRule="auto"/>
              <w:jc w:val="right"/>
              <w:rPr>
                <w:rFonts w:ascii="Times New Roman" w:hAnsi="Times New Roman"/>
                <w:bCs/>
                <w:color w:val="000000"/>
                <w:sz w:val="24"/>
                <w:szCs w:val="24"/>
                <w:highlight w:val="red"/>
              </w:rPr>
            </w:pPr>
            <w:r>
              <w:rPr>
                <w:rFonts w:ascii="Times New Roman" w:hAnsi="Times New Roman"/>
                <w:bCs/>
                <w:color w:val="000000"/>
                <w:sz w:val="24"/>
                <w:szCs w:val="24"/>
                <w:highlight w:val="red"/>
              </w:rPr>
              <w:t>12</w:t>
            </w:r>
            <w:r w:rsidR="00711EDC">
              <w:rPr>
                <w:rFonts w:ascii="Times New Roman" w:hAnsi="Times New Roman"/>
                <w:bCs/>
                <w:color w:val="000000"/>
                <w:sz w:val="24"/>
                <w:szCs w:val="24"/>
                <w:highlight w:val="red"/>
              </w:rPr>
              <w:t>4</w:t>
            </w:r>
          </w:p>
        </w:tc>
        <w:tc>
          <w:tcPr>
            <w:tcW w:w="2073" w:type="dxa"/>
            <w:vAlign w:val="center"/>
          </w:tcPr>
          <w:p w14:paraId="1934CAAB" w14:textId="28641E3A" w:rsidR="00225B80" w:rsidRPr="003D13CC" w:rsidRDefault="00621340" w:rsidP="00225B80">
            <w:pPr>
              <w:spacing w:after="0" w:line="240" w:lineRule="auto"/>
              <w:jc w:val="right"/>
              <w:rPr>
                <w:rFonts w:ascii="Times New Roman" w:hAnsi="Times New Roman"/>
                <w:bCs/>
                <w:color w:val="000000"/>
                <w:sz w:val="24"/>
                <w:szCs w:val="24"/>
                <w:highlight w:val="red"/>
              </w:rPr>
            </w:pPr>
            <w:r>
              <w:rPr>
                <w:rFonts w:ascii="Times New Roman" w:hAnsi="Times New Roman"/>
                <w:bCs/>
                <w:color w:val="000000"/>
                <w:sz w:val="24"/>
                <w:szCs w:val="24"/>
                <w:highlight w:val="red"/>
              </w:rPr>
              <w:t>12</w:t>
            </w:r>
            <w:r w:rsidR="00711EDC">
              <w:rPr>
                <w:rFonts w:ascii="Times New Roman" w:hAnsi="Times New Roman"/>
                <w:bCs/>
                <w:color w:val="000000"/>
                <w:sz w:val="24"/>
                <w:szCs w:val="24"/>
                <w:highlight w:val="red"/>
              </w:rPr>
              <w:t>4</w:t>
            </w:r>
          </w:p>
        </w:tc>
      </w:tr>
    </w:tbl>
    <w:p w14:paraId="582D4DD2" w14:textId="77777777" w:rsidR="004A4C66" w:rsidRPr="004A4C66" w:rsidRDefault="004A4C66" w:rsidP="004A4C66">
      <w:pPr>
        <w:spacing w:after="0" w:line="240" w:lineRule="auto"/>
        <w:rPr>
          <w:rFonts w:ascii="Times New Roman" w:hAnsi="Times New Roman"/>
          <w:bCs/>
          <w:color w:val="000000"/>
          <w:sz w:val="24"/>
          <w:szCs w:val="24"/>
        </w:rPr>
      </w:pPr>
    </w:p>
    <w:p w14:paraId="259DCA71" w14:textId="7455E35A" w:rsidR="004C4976" w:rsidRDefault="004C4976">
      <w:pPr>
        <w:spacing w:after="0" w:line="240" w:lineRule="auto"/>
        <w:rPr>
          <w:rFonts w:ascii="Times New Roman" w:hAnsi="Times New Roman"/>
          <w:bCs/>
          <w:color w:val="000000"/>
          <w:sz w:val="24"/>
          <w:szCs w:val="24"/>
        </w:rPr>
      </w:pPr>
      <w:r>
        <w:rPr>
          <w:rFonts w:ascii="Times New Roman" w:hAnsi="Times New Roman"/>
          <w:b/>
          <w:bCs/>
          <w:i/>
          <w:color w:val="000000"/>
          <w:sz w:val="24"/>
          <w:szCs w:val="24"/>
          <w:u w:val="single"/>
        </w:rPr>
        <w:t>Stewardship Land:</w:t>
      </w:r>
    </w:p>
    <w:p w14:paraId="1DFFDCF9" w14:textId="62FA4A04" w:rsidR="00225B80" w:rsidRDefault="00225B80">
      <w:pPr>
        <w:spacing w:after="0" w:line="240" w:lineRule="auto"/>
        <w:rPr>
          <w:rFonts w:ascii="Times New Roman" w:hAnsi="Times New Roman"/>
          <w:bCs/>
          <w:color w:val="000000"/>
          <w:sz w:val="24"/>
          <w:szCs w:val="24"/>
        </w:rPr>
      </w:pPr>
    </w:p>
    <w:p w14:paraId="56DD25DD" w14:textId="1A347599" w:rsidR="005B58EC" w:rsidRDefault="00427B0B" w:rsidP="005B58EC">
      <w:pPr>
        <w:spacing w:after="0" w:line="240" w:lineRule="auto"/>
        <w:rPr>
          <w:rFonts w:ascii="Times New Roman" w:hAnsi="Times New Roman"/>
          <w:bCs/>
          <w:color w:val="000000"/>
          <w:sz w:val="24"/>
          <w:szCs w:val="24"/>
        </w:rPr>
      </w:pPr>
      <w:r>
        <w:rPr>
          <w:rFonts w:ascii="Times New Roman" w:hAnsi="Times New Roman"/>
          <w:bCs/>
          <w:color w:val="000000"/>
          <w:sz w:val="24"/>
          <w:szCs w:val="24"/>
        </w:rPr>
        <w:t>NOAA’s stewardship land supports its mission by serving as sites for NOAA’s operations, including for facilities and offices, observatories, laboratories, and rookeries.</w:t>
      </w:r>
      <w:r w:rsidR="005B58EC">
        <w:rPr>
          <w:rFonts w:ascii="Times New Roman" w:hAnsi="Times New Roman"/>
          <w:bCs/>
          <w:color w:val="000000"/>
          <w:sz w:val="24"/>
          <w:szCs w:val="24"/>
        </w:rPr>
        <w:t xml:space="preserve">  </w:t>
      </w:r>
      <w:r w:rsidR="00621340" w:rsidRPr="00203CD0">
        <w:rPr>
          <w:rFonts w:ascii="Times New Roman" w:hAnsi="Times New Roman"/>
          <w:bCs/>
          <w:color w:val="000000"/>
          <w:sz w:val="24"/>
          <w:szCs w:val="24"/>
        </w:rPr>
        <w:t>NOAA’s stewardship land held primarily consists of operational land in Fairbanks, AK</w:t>
      </w:r>
      <w:r w:rsidR="005B58EC">
        <w:rPr>
          <w:rFonts w:ascii="Times New Roman" w:hAnsi="Times New Roman"/>
          <w:bCs/>
          <w:color w:val="000000"/>
          <w:sz w:val="24"/>
          <w:szCs w:val="24"/>
        </w:rPr>
        <w:t xml:space="preserve"> for the site of the National Environmental Satellite, Data, and Information Service’s (NESDIS) Offices of Satellite and Product Operations Gilmore Creek. The Fairbanks Command and Data Acquisition Station (campus) is NOAA’s primary satellite ground station for downloading data from and sending commands to polar orbiting satellites.  NOAA’s stewardship land under the conservation and preservation category includes five rookeries in St. Paul, AK and eight rookeries in St. George, AK.</w:t>
      </w:r>
    </w:p>
    <w:p w14:paraId="19825B79" w14:textId="26369800" w:rsidR="00427B0B" w:rsidRDefault="00427B0B">
      <w:pPr>
        <w:spacing w:after="0" w:line="240" w:lineRule="auto"/>
        <w:rPr>
          <w:rFonts w:ascii="Times New Roman" w:hAnsi="Times New Roman"/>
          <w:bCs/>
          <w:color w:val="000000"/>
          <w:sz w:val="24"/>
          <w:szCs w:val="24"/>
        </w:rPr>
      </w:pPr>
    </w:p>
    <w:p w14:paraId="746B4166" w14:textId="6912D879" w:rsidR="00EF0BB5" w:rsidRDefault="00EF0BB5">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See the </w:t>
      </w:r>
      <w:r>
        <w:rPr>
          <w:rFonts w:ascii="Times New Roman" w:hAnsi="Times New Roman"/>
          <w:bCs/>
          <w:i/>
          <w:color w:val="000000"/>
          <w:sz w:val="24"/>
          <w:szCs w:val="24"/>
        </w:rPr>
        <w:t>Stewardship Property, Plant, and Equipment</w:t>
      </w:r>
      <w:r>
        <w:rPr>
          <w:rFonts w:ascii="Times New Roman" w:hAnsi="Times New Roman"/>
          <w:bCs/>
          <w:color w:val="000000"/>
          <w:sz w:val="24"/>
          <w:szCs w:val="24"/>
        </w:rPr>
        <w:t xml:space="preserve"> note to the financial statements for more information on the composition of NOAA’s stewardship land and for information on NOAA’s real property community policies and procedures for stewardship land.</w:t>
      </w:r>
    </w:p>
    <w:p w14:paraId="1307797E" w14:textId="20DAF07A" w:rsidR="00EF0BB5" w:rsidRDefault="00EF0BB5">
      <w:pPr>
        <w:spacing w:after="0" w:line="240" w:lineRule="auto"/>
        <w:rPr>
          <w:rFonts w:ascii="Times New Roman" w:hAnsi="Times New Roman"/>
          <w:bCs/>
          <w:color w:val="000000"/>
          <w:sz w:val="24"/>
          <w:szCs w:val="24"/>
        </w:rPr>
      </w:pPr>
    </w:p>
    <w:p w14:paraId="45702159" w14:textId="77777777" w:rsidR="000A2EB1" w:rsidRDefault="000A2EB1">
      <w:pPr>
        <w:spacing w:after="0" w:line="240" w:lineRule="auto"/>
        <w:rPr>
          <w:rFonts w:ascii="Times New Roman" w:hAnsi="Times New Roman"/>
          <w:bCs/>
          <w:color w:val="000000"/>
          <w:sz w:val="24"/>
          <w:szCs w:val="24"/>
        </w:rPr>
      </w:pPr>
      <w:r>
        <w:rPr>
          <w:rFonts w:ascii="Times New Roman" w:hAnsi="Times New Roman"/>
          <w:bCs/>
          <w:color w:val="000000"/>
          <w:sz w:val="24"/>
          <w:szCs w:val="24"/>
        </w:rPr>
        <w:br w:type="page"/>
      </w:r>
    </w:p>
    <w:p w14:paraId="0A482C8D" w14:textId="6C22ADC5" w:rsidR="00EF0BB5" w:rsidRDefault="00EF0BB5">
      <w:pPr>
        <w:spacing w:after="0" w:line="240" w:lineRule="auto"/>
        <w:rPr>
          <w:rFonts w:ascii="Times New Roman" w:hAnsi="Times New Roman"/>
          <w:bCs/>
          <w:color w:val="000000"/>
          <w:sz w:val="24"/>
          <w:szCs w:val="24"/>
        </w:rPr>
      </w:pPr>
      <w:r>
        <w:rPr>
          <w:rFonts w:ascii="Times New Roman" w:hAnsi="Times New Roman"/>
          <w:bCs/>
          <w:color w:val="000000"/>
          <w:sz w:val="24"/>
          <w:szCs w:val="24"/>
        </w:rPr>
        <w:lastRenderedPageBreak/>
        <w:t>The following table summarizes NOAA’s land under the Stewardshi</w:t>
      </w:r>
      <w:r w:rsidR="00647AB9">
        <w:rPr>
          <w:rFonts w:ascii="Times New Roman" w:hAnsi="Times New Roman"/>
          <w:bCs/>
          <w:color w:val="000000"/>
          <w:sz w:val="24"/>
          <w:szCs w:val="24"/>
        </w:rPr>
        <w:t>p category as of October 1, 2</w:t>
      </w:r>
      <w:r w:rsidR="00142546">
        <w:rPr>
          <w:rFonts w:ascii="Times New Roman" w:hAnsi="Times New Roman"/>
          <w:bCs/>
          <w:color w:val="000000"/>
          <w:sz w:val="24"/>
          <w:szCs w:val="24"/>
        </w:rPr>
        <w:t>02</w:t>
      </w:r>
      <w:r w:rsidR="00A13E2A">
        <w:rPr>
          <w:rFonts w:ascii="Times New Roman" w:hAnsi="Times New Roman"/>
          <w:bCs/>
          <w:color w:val="000000"/>
          <w:sz w:val="24"/>
          <w:szCs w:val="24"/>
        </w:rPr>
        <w:t>3</w:t>
      </w:r>
      <w:r w:rsidR="00142546">
        <w:rPr>
          <w:rFonts w:ascii="Times New Roman" w:hAnsi="Times New Roman"/>
          <w:bCs/>
          <w:color w:val="000000"/>
          <w:sz w:val="24"/>
          <w:szCs w:val="24"/>
        </w:rPr>
        <w:t xml:space="preserve"> and </w:t>
      </w:r>
      <w:r w:rsidR="00D57961">
        <w:rPr>
          <w:rFonts w:ascii="Times New Roman" w:hAnsi="Times New Roman"/>
          <w:bCs/>
          <w:color w:val="000000"/>
          <w:sz w:val="24"/>
          <w:szCs w:val="24"/>
        </w:rPr>
        <w:t>March 31, 2024</w:t>
      </w:r>
      <w:r>
        <w:rPr>
          <w:rFonts w:ascii="Times New Roman" w:hAnsi="Times New Roman"/>
          <w:bCs/>
          <w:color w:val="000000"/>
          <w:sz w:val="24"/>
          <w:szCs w:val="24"/>
        </w:rPr>
        <w:t>:</w:t>
      </w:r>
    </w:p>
    <w:p w14:paraId="3E0FBCBB" w14:textId="66460970" w:rsidR="00EF0BB5" w:rsidRDefault="00EF0BB5">
      <w:pPr>
        <w:spacing w:after="0" w:line="240" w:lineRule="auto"/>
        <w:rPr>
          <w:rFonts w:ascii="Times New Roman" w:hAnsi="Times New Roman"/>
          <w:bCs/>
          <w:color w:val="000000"/>
          <w:sz w:val="24"/>
          <w:szCs w:val="24"/>
        </w:rPr>
      </w:pPr>
    </w:p>
    <w:tbl>
      <w:tblPr>
        <w:tblStyle w:val="TableGrid"/>
        <w:tblW w:w="9350" w:type="dxa"/>
        <w:tblLook w:val="04A0" w:firstRow="1" w:lastRow="0" w:firstColumn="1" w:lastColumn="0" w:noHBand="0" w:noVBand="1"/>
      </w:tblPr>
      <w:tblGrid>
        <w:gridCol w:w="265"/>
        <w:gridCol w:w="1558"/>
        <w:gridCol w:w="2315"/>
        <w:gridCol w:w="1645"/>
        <w:gridCol w:w="1679"/>
        <w:gridCol w:w="1888"/>
      </w:tblGrid>
      <w:tr w:rsidR="009969DD" w14:paraId="3F1804F6" w14:textId="77777777" w:rsidTr="009969DD">
        <w:tc>
          <w:tcPr>
            <w:tcW w:w="1823" w:type="dxa"/>
            <w:gridSpan w:val="2"/>
          </w:tcPr>
          <w:p w14:paraId="6BF8BE7E" w14:textId="77777777" w:rsidR="009969DD" w:rsidRDefault="009969DD" w:rsidP="00EF0BB5">
            <w:pPr>
              <w:spacing w:after="0" w:line="240" w:lineRule="auto"/>
              <w:jc w:val="center"/>
              <w:rPr>
                <w:rFonts w:ascii="Times New Roman" w:hAnsi="Times New Roman"/>
                <w:b/>
                <w:bCs/>
                <w:color w:val="000000"/>
                <w:sz w:val="24"/>
                <w:szCs w:val="24"/>
              </w:rPr>
            </w:pPr>
          </w:p>
        </w:tc>
        <w:tc>
          <w:tcPr>
            <w:tcW w:w="7527" w:type="dxa"/>
            <w:gridSpan w:val="4"/>
          </w:tcPr>
          <w:p w14:paraId="7FBE3584" w14:textId="721A09D9" w:rsidR="009969DD" w:rsidRPr="00225B80" w:rsidRDefault="009969DD" w:rsidP="00EF0BB5">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Stewardship</w:t>
            </w:r>
            <w:r w:rsidRPr="00225B80">
              <w:rPr>
                <w:rFonts w:ascii="Times New Roman" w:hAnsi="Times New Roman"/>
                <w:b/>
                <w:bCs/>
                <w:color w:val="000000"/>
                <w:sz w:val="24"/>
                <w:szCs w:val="24"/>
              </w:rPr>
              <w:t xml:space="preserve"> Land Estimated Number of Acres by Predominant Use</w:t>
            </w:r>
          </w:p>
        </w:tc>
      </w:tr>
      <w:tr w:rsidR="009969DD" w14:paraId="5A40A768" w14:textId="77777777" w:rsidTr="009969DD">
        <w:tc>
          <w:tcPr>
            <w:tcW w:w="265" w:type="dxa"/>
          </w:tcPr>
          <w:p w14:paraId="17831C86" w14:textId="77777777" w:rsidR="009969DD" w:rsidRDefault="009969DD" w:rsidP="005E4856">
            <w:pPr>
              <w:spacing w:after="0" w:line="240" w:lineRule="auto"/>
              <w:rPr>
                <w:rFonts w:ascii="Times New Roman" w:hAnsi="Times New Roman"/>
                <w:bCs/>
                <w:color w:val="000000"/>
                <w:sz w:val="24"/>
                <w:szCs w:val="24"/>
              </w:rPr>
            </w:pPr>
          </w:p>
        </w:tc>
        <w:tc>
          <w:tcPr>
            <w:tcW w:w="3873" w:type="dxa"/>
            <w:gridSpan w:val="2"/>
          </w:tcPr>
          <w:p w14:paraId="1BE9FB47" w14:textId="77777777" w:rsidR="009969DD" w:rsidRDefault="009969DD" w:rsidP="005E4856">
            <w:pPr>
              <w:spacing w:after="0" w:line="240" w:lineRule="auto"/>
              <w:jc w:val="center"/>
              <w:rPr>
                <w:rFonts w:ascii="Times New Roman" w:hAnsi="Times New Roman"/>
                <w:b/>
                <w:bCs/>
                <w:i/>
                <w:color w:val="000000"/>
                <w:sz w:val="24"/>
                <w:szCs w:val="24"/>
              </w:rPr>
            </w:pPr>
          </w:p>
        </w:tc>
        <w:tc>
          <w:tcPr>
            <w:tcW w:w="1645" w:type="dxa"/>
            <w:vAlign w:val="bottom"/>
          </w:tcPr>
          <w:p w14:paraId="7A5987EA" w14:textId="77777777" w:rsidR="009969DD" w:rsidRPr="00225B80" w:rsidRDefault="009969DD" w:rsidP="005E4856">
            <w:pPr>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Operational</w:t>
            </w:r>
          </w:p>
        </w:tc>
        <w:tc>
          <w:tcPr>
            <w:tcW w:w="1679" w:type="dxa"/>
          </w:tcPr>
          <w:p w14:paraId="4F966A28" w14:textId="77777777" w:rsidR="009969DD" w:rsidRDefault="009969DD" w:rsidP="005E4856">
            <w:pPr>
              <w:spacing w:after="0" w:line="240" w:lineRule="auto"/>
              <w:jc w:val="center"/>
              <w:rPr>
                <w:rFonts w:ascii="Times New Roman" w:hAnsi="Times New Roman"/>
                <w:b/>
                <w:bCs/>
                <w:i/>
                <w:color w:val="000000"/>
                <w:sz w:val="24"/>
                <w:szCs w:val="24"/>
              </w:rPr>
            </w:pPr>
          </w:p>
          <w:p w14:paraId="6879B465" w14:textId="77777777" w:rsidR="009969DD" w:rsidRDefault="009969DD" w:rsidP="005E4856">
            <w:pPr>
              <w:spacing w:after="0" w:line="240" w:lineRule="auto"/>
              <w:jc w:val="center"/>
              <w:rPr>
                <w:rFonts w:ascii="Times New Roman" w:hAnsi="Times New Roman"/>
                <w:b/>
                <w:bCs/>
                <w:i/>
                <w:color w:val="000000"/>
                <w:sz w:val="24"/>
                <w:szCs w:val="24"/>
              </w:rPr>
            </w:pPr>
          </w:p>
          <w:p w14:paraId="5CB1FFB9" w14:textId="321B9D99" w:rsidR="009969DD" w:rsidRDefault="009969DD" w:rsidP="005E4856">
            <w:pPr>
              <w:spacing w:after="0" w:line="240" w:lineRule="auto"/>
              <w:jc w:val="center"/>
              <w:rPr>
                <w:rFonts w:ascii="Times New Roman" w:hAnsi="Times New Roman"/>
                <w:b/>
                <w:bCs/>
                <w:i/>
                <w:color w:val="000000"/>
                <w:sz w:val="24"/>
                <w:szCs w:val="24"/>
              </w:rPr>
            </w:pPr>
            <w:r w:rsidRPr="00203CD0">
              <w:rPr>
                <w:rFonts w:ascii="Times New Roman" w:hAnsi="Times New Roman"/>
                <w:b/>
                <w:bCs/>
                <w:i/>
                <w:color w:val="000000"/>
                <w:sz w:val="24"/>
                <w:szCs w:val="24"/>
              </w:rPr>
              <w:t>Conservation</w:t>
            </w:r>
          </w:p>
        </w:tc>
        <w:tc>
          <w:tcPr>
            <w:tcW w:w="1888" w:type="dxa"/>
            <w:vAlign w:val="bottom"/>
          </w:tcPr>
          <w:p w14:paraId="57C013E4" w14:textId="40B0E0EF" w:rsidR="009969DD" w:rsidRDefault="009969DD" w:rsidP="005E4856">
            <w:pPr>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Total Estimated</w:t>
            </w:r>
          </w:p>
          <w:p w14:paraId="7EC803A4" w14:textId="77777777" w:rsidR="009969DD" w:rsidRPr="00225B80" w:rsidRDefault="009969DD" w:rsidP="005E4856">
            <w:pPr>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Number of Acres</w:t>
            </w:r>
          </w:p>
        </w:tc>
      </w:tr>
      <w:tr w:rsidR="009969DD" w14:paraId="2D2EB886" w14:textId="77777777" w:rsidTr="009969DD">
        <w:tc>
          <w:tcPr>
            <w:tcW w:w="4138" w:type="dxa"/>
            <w:gridSpan w:val="3"/>
          </w:tcPr>
          <w:p w14:paraId="7D63324B" w14:textId="77777777" w:rsidR="009969DD" w:rsidRPr="00225B80" w:rsidRDefault="009969DD" w:rsidP="005E4856">
            <w:pPr>
              <w:spacing w:after="0" w:line="240" w:lineRule="auto"/>
              <w:rPr>
                <w:rFonts w:ascii="Times New Roman" w:hAnsi="Times New Roman"/>
                <w:b/>
                <w:bCs/>
                <w:color w:val="000000"/>
                <w:sz w:val="24"/>
                <w:szCs w:val="24"/>
              </w:rPr>
            </w:pPr>
            <w:r w:rsidRPr="00225B80">
              <w:rPr>
                <w:rFonts w:ascii="Times New Roman" w:hAnsi="Times New Roman"/>
                <w:b/>
                <w:bCs/>
                <w:color w:val="000000"/>
                <w:sz w:val="24"/>
                <w:szCs w:val="24"/>
              </w:rPr>
              <w:t>Land Held</w:t>
            </w:r>
          </w:p>
        </w:tc>
        <w:tc>
          <w:tcPr>
            <w:tcW w:w="1645" w:type="dxa"/>
            <w:vAlign w:val="center"/>
          </w:tcPr>
          <w:p w14:paraId="618D6E91" w14:textId="77777777" w:rsidR="009969DD" w:rsidRDefault="009969DD" w:rsidP="005E4856">
            <w:pPr>
              <w:spacing w:after="0" w:line="240" w:lineRule="auto"/>
              <w:jc w:val="right"/>
              <w:rPr>
                <w:rFonts w:ascii="Times New Roman" w:hAnsi="Times New Roman"/>
                <w:bCs/>
                <w:color w:val="000000"/>
                <w:sz w:val="24"/>
                <w:szCs w:val="24"/>
              </w:rPr>
            </w:pPr>
          </w:p>
        </w:tc>
        <w:tc>
          <w:tcPr>
            <w:tcW w:w="1679" w:type="dxa"/>
          </w:tcPr>
          <w:p w14:paraId="722C0A50" w14:textId="77777777" w:rsidR="009969DD" w:rsidRDefault="009969DD" w:rsidP="005E4856">
            <w:pPr>
              <w:spacing w:after="0" w:line="240" w:lineRule="auto"/>
              <w:jc w:val="right"/>
              <w:rPr>
                <w:rFonts w:ascii="Times New Roman" w:hAnsi="Times New Roman"/>
                <w:bCs/>
                <w:color w:val="000000"/>
                <w:sz w:val="24"/>
                <w:szCs w:val="24"/>
              </w:rPr>
            </w:pPr>
          </w:p>
        </w:tc>
        <w:tc>
          <w:tcPr>
            <w:tcW w:w="1888" w:type="dxa"/>
            <w:vAlign w:val="center"/>
          </w:tcPr>
          <w:p w14:paraId="09D78C51" w14:textId="33AC4050" w:rsidR="009969DD" w:rsidRDefault="009969DD" w:rsidP="005E4856">
            <w:pPr>
              <w:spacing w:after="0" w:line="240" w:lineRule="auto"/>
              <w:jc w:val="right"/>
              <w:rPr>
                <w:rFonts w:ascii="Times New Roman" w:hAnsi="Times New Roman"/>
                <w:bCs/>
                <w:color w:val="000000"/>
                <w:sz w:val="24"/>
                <w:szCs w:val="24"/>
              </w:rPr>
            </w:pPr>
          </w:p>
        </w:tc>
      </w:tr>
      <w:tr w:rsidR="009969DD" w14:paraId="72F0D2FD" w14:textId="77777777" w:rsidTr="009969DD">
        <w:tc>
          <w:tcPr>
            <w:tcW w:w="265" w:type="dxa"/>
          </w:tcPr>
          <w:p w14:paraId="7469AFE3" w14:textId="77777777" w:rsidR="009969DD" w:rsidRDefault="009969DD" w:rsidP="005E4856">
            <w:pPr>
              <w:spacing w:after="0" w:line="240" w:lineRule="auto"/>
              <w:rPr>
                <w:rFonts w:ascii="Times New Roman" w:hAnsi="Times New Roman"/>
                <w:bCs/>
                <w:color w:val="000000"/>
                <w:sz w:val="24"/>
                <w:szCs w:val="24"/>
              </w:rPr>
            </w:pPr>
          </w:p>
        </w:tc>
        <w:tc>
          <w:tcPr>
            <w:tcW w:w="3873" w:type="dxa"/>
            <w:gridSpan w:val="2"/>
          </w:tcPr>
          <w:p w14:paraId="158D950C" w14:textId="3EA66DEE" w:rsidR="009969DD" w:rsidRDefault="009969DD" w:rsidP="005E4856">
            <w:pPr>
              <w:spacing w:after="0" w:line="240" w:lineRule="auto"/>
              <w:rPr>
                <w:rFonts w:ascii="Times New Roman" w:hAnsi="Times New Roman"/>
                <w:bCs/>
                <w:color w:val="000000"/>
                <w:sz w:val="24"/>
                <w:szCs w:val="24"/>
              </w:rPr>
            </w:pPr>
            <w:r>
              <w:rPr>
                <w:rFonts w:ascii="Times New Roman" w:hAnsi="Times New Roman"/>
                <w:bCs/>
                <w:color w:val="000000"/>
                <w:sz w:val="24"/>
                <w:szCs w:val="24"/>
              </w:rPr>
              <w:t>Beginning Balance, October 1, 202</w:t>
            </w:r>
            <w:r w:rsidR="00D7799D">
              <w:rPr>
                <w:rFonts w:ascii="Times New Roman" w:hAnsi="Times New Roman"/>
                <w:bCs/>
                <w:color w:val="000000"/>
                <w:sz w:val="24"/>
                <w:szCs w:val="24"/>
              </w:rPr>
              <w:t>3</w:t>
            </w:r>
          </w:p>
        </w:tc>
        <w:tc>
          <w:tcPr>
            <w:tcW w:w="1645" w:type="dxa"/>
            <w:vAlign w:val="center"/>
          </w:tcPr>
          <w:p w14:paraId="739BB151" w14:textId="493C1DAB" w:rsidR="009969DD" w:rsidRPr="0014030A" w:rsidRDefault="009969DD" w:rsidP="005E4856">
            <w:pPr>
              <w:spacing w:after="0" w:line="240" w:lineRule="auto"/>
              <w:jc w:val="right"/>
              <w:rPr>
                <w:rFonts w:ascii="Times New Roman" w:hAnsi="Times New Roman"/>
                <w:bCs/>
                <w:color w:val="000000"/>
                <w:sz w:val="24"/>
                <w:szCs w:val="24"/>
                <w:highlight w:val="red"/>
              </w:rPr>
            </w:pPr>
            <w:r>
              <w:rPr>
                <w:rFonts w:ascii="Times New Roman" w:hAnsi="Times New Roman"/>
                <w:bCs/>
                <w:color w:val="000000"/>
                <w:sz w:val="24"/>
                <w:szCs w:val="24"/>
                <w:highlight w:val="red"/>
              </w:rPr>
              <w:t>2,030</w:t>
            </w:r>
          </w:p>
        </w:tc>
        <w:tc>
          <w:tcPr>
            <w:tcW w:w="1679" w:type="dxa"/>
          </w:tcPr>
          <w:p w14:paraId="427E95C3" w14:textId="538CB1A3" w:rsidR="009969DD" w:rsidRPr="0014030A" w:rsidRDefault="009969DD" w:rsidP="005E4856">
            <w:pPr>
              <w:spacing w:after="0" w:line="240" w:lineRule="auto"/>
              <w:jc w:val="right"/>
              <w:rPr>
                <w:rFonts w:ascii="Times New Roman" w:hAnsi="Times New Roman"/>
                <w:bCs/>
                <w:color w:val="000000"/>
                <w:sz w:val="24"/>
                <w:szCs w:val="24"/>
                <w:highlight w:val="red"/>
              </w:rPr>
            </w:pPr>
            <w:r>
              <w:rPr>
                <w:rFonts w:ascii="Times New Roman" w:hAnsi="Times New Roman"/>
                <w:bCs/>
                <w:color w:val="000000"/>
                <w:sz w:val="24"/>
                <w:szCs w:val="24"/>
                <w:highlight w:val="red"/>
              </w:rPr>
              <w:t>7,961</w:t>
            </w:r>
          </w:p>
        </w:tc>
        <w:tc>
          <w:tcPr>
            <w:tcW w:w="1888" w:type="dxa"/>
            <w:vAlign w:val="center"/>
          </w:tcPr>
          <w:p w14:paraId="36EE66F7" w14:textId="4913EF98" w:rsidR="009969DD" w:rsidRPr="0014030A" w:rsidRDefault="009969DD" w:rsidP="005E4856">
            <w:pPr>
              <w:spacing w:after="0" w:line="240" w:lineRule="auto"/>
              <w:jc w:val="right"/>
              <w:rPr>
                <w:rFonts w:ascii="Times New Roman" w:hAnsi="Times New Roman"/>
                <w:bCs/>
                <w:color w:val="000000"/>
                <w:sz w:val="24"/>
                <w:szCs w:val="24"/>
                <w:highlight w:val="red"/>
              </w:rPr>
            </w:pPr>
            <w:r>
              <w:rPr>
                <w:rFonts w:ascii="Times New Roman" w:hAnsi="Times New Roman"/>
                <w:bCs/>
                <w:color w:val="000000"/>
                <w:sz w:val="24"/>
                <w:szCs w:val="24"/>
                <w:highlight w:val="red"/>
              </w:rPr>
              <w:t>9,991</w:t>
            </w:r>
          </w:p>
        </w:tc>
      </w:tr>
      <w:tr w:rsidR="009969DD" w14:paraId="26342A43" w14:textId="77777777" w:rsidTr="009969DD">
        <w:tc>
          <w:tcPr>
            <w:tcW w:w="265" w:type="dxa"/>
          </w:tcPr>
          <w:p w14:paraId="1BDB3C22" w14:textId="77777777" w:rsidR="009969DD" w:rsidRDefault="009969DD" w:rsidP="005E4856">
            <w:pPr>
              <w:spacing w:after="0" w:line="240" w:lineRule="auto"/>
              <w:rPr>
                <w:rFonts w:ascii="Times New Roman" w:hAnsi="Times New Roman"/>
                <w:bCs/>
                <w:color w:val="000000"/>
                <w:sz w:val="24"/>
                <w:szCs w:val="24"/>
              </w:rPr>
            </w:pPr>
          </w:p>
        </w:tc>
        <w:tc>
          <w:tcPr>
            <w:tcW w:w="3873" w:type="dxa"/>
            <w:gridSpan w:val="2"/>
          </w:tcPr>
          <w:p w14:paraId="449EA085" w14:textId="5C87264F" w:rsidR="009969DD" w:rsidRDefault="00142546" w:rsidP="005E4856">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Ending Balance, </w:t>
            </w:r>
            <w:r w:rsidR="00D57961">
              <w:rPr>
                <w:rFonts w:ascii="Times New Roman" w:hAnsi="Times New Roman"/>
                <w:bCs/>
                <w:color w:val="000000"/>
                <w:sz w:val="24"/>
                <w:szCs w:val="24"/>
              </w:rPr>
              <w:t>March 31, 2024</w:t>
            </w:r>
          </w:p>
        </w:tc>
        <w:tc>
          <w:tcPr>
            <w:tcW w:w="1645" w:type="dxa"/>
            <w:vAlign w:val="center"/>
          </w:tcPr>
          <w:p w14:paraId="1480E2B0" w14:textId="1C6EF348" w:rsidR="009969DD" w:rsidRPr="0014030A" w:rsidRDefault="009969DD" w:rsidP="005E4856">
            <w:pPr>
              <w:spacing w:after="0" w:line="240" w:lineRule="auto"/>
              <w:jc w:val="right"/>
              <w:rPr>
                <w:rFonts w:ascii="Times New Roman" w:hAnsi="Times New Roman"/>
                <w:bCs/>
                <w:color w:val="000000"/>
                <w:sz w:val="24"/>
                <w:szCs w:val="24"/>
                <w:highlight w:val="red"/>
              </w:rPr>
            </w:pPr>
            <w:r>
              <w:rPr>
                <w:rFonts w:ascii="Times New Roman" w:hAnsi="Times New Roman"/>
                <w:bCs/>
                <w:color w:val="000000"/>
                <w:sz w:val="24"/>
                <w:szCs w:val="24"/>
                <w:highlight w:val="red"/>
              </w:rPr>
              <w:t>2,030</w:t>
            </w:r>
          </w:p>
        </w:tc>
        <w:tc>
          <w:tcPr>
            <w:tcW w:w="1679" w:type="dxa"/>
          </w:tcPr>
          <w:p w14:paraId="0EE97015" w14:textId="49BD7293" w:rsidR="009969DD" w:rsidRPr="0014030A" w:rsidRDefault="009969DD" w:rsidP="005E4856">
            <w:pPr>
              <w:spacing w:after="0" w:line="240" w:lineRule="auto"/>
              <w:jc w:val="right"/>
              <w:rPr>
                <w:rFonts w:ascii="Times New Roman" w:hAnsi="Times New Roman"/>
                <w:bCs/>
                <w:color w:val="000000"/>
                <w:sz w:val="24"/>
                <w:szCs w:val="24"/>
                <w:highlight w:val="red"/>
              </w:rPr>
            </w:pPr>
            <w:r>
              <w:rPr>
                <w:rFonts w:ascii="Times New Roman" w:hAnsi="Times New Roman"/>
                <w:bCs/>
                <w:color w:val="000000"/>
                <w:sz w:val="24"/>
                <w:szCs w:val="24"/>
                <w:highlight w:val="red"/>
              </w:rPr>
              <w:t>7,961</w:t>
            </w:r>
          </w:p>
        </w:tc>
        <w:tc>
          <w:tcPr>
            <w:tcW w:w="1888" w:type="dxa"/>
            <w:vAlign w:val="center"/>
          </w:tcPr>
          <w:p w14:paraId="2F8541A5" w14:textId="68E46A89" w:rsidR="009969DD" w:rsidRPr="0014030A" w:rsidRDefault="009969DD" w:rsidP="005E4856">
            <w:pPr>
              <w:spacing w:after="0" w:line="240" w:lineRule="auto"/>
              <w:jc w:val="right"/>
              <w:rPr>
                <w:rFonts w:ascii="Times New Roman" w:hAnsi="Times New Roman"/>
                <w:bCs/>
                <w:color w:val="000000"/>
                <w:sz w:val="24"/>
                <w:szCs w:val="24"/>
                <w:highlight w:val="red"/>
              </w:rPr>
            </w:pPr>
            <w:r>
              <w:rPr>
                <w:rFonts w:ascii="Times New Roman" w:hAnsi="Times New Roman"/>
                <w:bCs/>
                <w:color w:val="000000"/>
                <w:sz w:val="24"/>
                <w:szCs w:val="24"/>
                <w:highlight w:val="red"/>
              </w:rPr>
              <w:t>9,991</w:t>
            </w:r>
          </w:p>
        </w:tc>
      </w:tr>
    </w:tbl>
    <w:p w14:paraId="27E4F7B6" w14:textId="77777777" w:rsidR="00EF0BB5" w:rsidRPr="00EF0BB5" w:rsidRDefault="00EF0BB5" w:rsidP="00C71C82">
      <w:pPr>
        <w:spacing w:after="0" w:line="240" w:lineRule="auto"/>
        <w:rPr>
          <w:rFonts w:ascii="Times New Roman" w:hAnsi="Times New Roman"/>
          <w:bCs/>
          <w:color w:val="000000"/>
          <w:sz w:val="24"/>
          <w:szCs w:val="24"/>
        </w:rPr>
      </w:pPr>
    </w:p>
    <w:sectPr w:rsidR="00EF0BB5" w:rsidRPr="00EF0BB5" w:rsidSect="00940F0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699BE" w14:textId="77777777" w:rsidR="00312A03" w:rsidRDefault="00312A03" w:rsidP="00DF08D0">
      <w:pPr>
        <w:spacing w:after="0" w:line="240" w:lineRule="auto"/>
      </w:pPr>
      <w:r>
        <w:separator/>
      </w:r>
    </w:p>
  </w:endnote>
  <w:endnote w:type="continuationSeparator" w:id="0">
    <w:p w14:paraId="7CBDBDEE" w14:textId="77777777" w:rsidR="00312A03" w:rsidRDefault="00312A03" w:rsidP="00DF0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59 UltraCn">
    <w:altName w:val="Univers LT Std 59 UltraC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5FBA2" w14:textId="5A9276C1" w:rsidR="00312A03" w:rsidRDefault="00312A0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17</w:t>
    </w:r>
    <w:r>
      <w:rPr>
        <w:b/>
        <w:bCs/>
        <w:sz w:val="24"/>
        <w:szCs w:val="24"/>
      </w:rPr>
      <w:fldChar w:fldCharType="end"/>
    </w:r>
  </w:p>
  <w:p w14:paraId="0E733A6A" w14:textId="77777777" w:rsidR="00312A03" w:rsidRDefault="00312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3C3E9" w14:textId="77777777" w:rsidR="00312A03" w:rsidRDefault="00312A03" w:rsidP="00DF08D0">
      <w:pPr>
        <w:spacing w:after="0" w:line="240" w:lineRule="auto"/>
      </w:pPr>
      <w:r>
        <w:separator/>
      </w:r>
    </w:p>
  </w:footnote>
  <w:footnote w:type="continuationSeparator" w:id="0">
    <w:p w14:paraId="74BBBCF5" w14:textId="77777777" w:rsidR="00312A03" w:rsidRDefault="00312A03" w:rsidP="00DF0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4E814" w14:textId="77777777" w:rsidR="00312A03" w:rsidRPr="00DF08D0" w:rsidRDefault="00312A03" w:rsidP="007E3033">
    <w:pPr>
      <w:pStyle w:val="Header"/>
      <w:jc w:val="center"/>
      <w:rPr>
        <w:rFonts w:ascii="Times New Roman" w:hAnsi="Times New Roman"/>
        <w:b/>
        <w:sz w:val="24"/>
        <w:szCs w:val="24"/>
      </w:rPr>
    </w:pPr>
    <w:r>
      <w:rPr>
        <w:rFonts w:ascii="Times New Roman" w:hAnsi="Times New Roman"/>
        <w:b/>
        <w:sz w:val="24"/>
        <w:szCs w:val="24"/>
      </w:rPr>
      <w:t>National Oceanic and Atmospheric Administration (</w:t>
    </w:r>
    <w:r w:rsidRPr="00DF08D0">
      <w:rPr>
        <w:rFonts w:ascii="Times New Roman" w:hAnsi="Times New Roman"/>
        <w:b/>
        <w:sz w:val="24"/>
        <w:szCs w:val="24"/>
      </w:rPr>
      <w:t>NOAA</w:t>
    </w:r>
    <w:r>
      <w:rPr>
        <w:rFonts w:ascii="Times New Roman" w:hAnsi="Times New Roman"/>
        <w:b/>
        <w:sz w:val="24"/>
        <w:szCs w:val="24"/>
      </w:rPr>
      <w:t>)</w:t>
    </w:r>
  </w:p>
  <w:p w14:paraId="0877EFA8" w14:textId="77777777" w:rsidR="00312A03" w:rsidRPr="00DF08D0" w:rsidRDefault="00312A03" w:rsidP="007E3033">
    <w:pPr>
      <w:tabs>
        <w:tab w:val="center" w:pos="4680"/>
        <w:tab w:val="right" w:pos="9360"/>
      </w:tabs>
      <w:spacing w:after="0" w:line="240" w:lineRule="auto"/>
      <w:jc w:val="center"/>
      <w:rPr>
        <w:rFonts w:ascii="Times New Roman" w:hAnsi="Times New Roman"/>
        <w:b/>
        <w:sz w:val="24"/>
        <w:szCs w:val="24"/>
      </w:rPr>
    </w:pPr>
    <w:r w:rsidRPr="00DF08D0">
      <w:rPr>
        <w:rFonts w:ascii="Times New Roman" w:hAnsi="Times New Roman"/>
        <w:b/>
        <w:sz w:val="24"/>
        <w:szCs w:val="24"/>
      </w:rPr>
      <w:t>STEWARDSHIP INFORMATION</w:t>
    </w:r>
  </w:p>
  <w:p w14:paraId="7C31AFD6" w14:textId="50F9A300" w:rsidR="00312A03" w:rsidRDefault="00CC583C" w:rsidP="007E3033">
    <w:pPr>
      <w:tabs>
        <w:tab w:val="center" w:pos="4680"/>
        <w:tab w:val="right" w:pos="9360"/>
      </w:tabs>
      <w:spacing w:after="0" w:line="240" w:lineRule="auto"/>
      <w:jc w:val="center"/>
      <w:rPr>
        <w:rFonts w:ascii="Times New Roman" w:hAnsi="Times New Roman"/>
        <w:b/>
        <w:sz w:val="24"/>
        <w:szCs w:val="24"/>
      </w:rPr>
    </w:pPr>
    <w:r>
      <w:rPr>
        <w:rFonts w:ascii="Times New Roman" w:hAnsi="Times New Roman"/>
        <w:b/>
        <w:sz w:val="24"/>
        <w:szCs w:val="24"/>
      </w:rPr>
      <w:t>March</w:t>
    </w:r>
    <w:r w:rsidR="00312A03">
      <w:rPr>
        <w:rFonts w:ascii="Times New Roman" w:hAnsi="Times New Roman"/>
        <w:b/>
        <w:sz w:val="24"/>
        <w:szCs w:val="24"/>
      </w:rPr>
      <w:t xml:space="preserve"> 31, 202</w:t>
    </w:r>
    <w:r>
      <w:rPr>
        <w:rFonts w:ascii="Times New Roman" w:hAnsi="Times New Roman"/>
        <w:b/>
        <w:sz w:val="24"/>
        <w:szCs w:val="24"/>
      </w:rPr>
      <w:t>4</w:t>
    </w:r>
  </w:p>
  <w:p w14:paraId="6AB07087" w14:textId="6D31C991" w:rsidR="00312A03" w:rsidRDefault="00312A03" w:rsidP="007E3033">
    <w:pPr>
      <w:tabs>
        <w:tab w:val="center" w:pos="4680"/>
        <w:tab w:val="right" w:pos="9360"/>
      </w:tabs>
      <w:spacing w:after="0" w:line="240" w:lineRule="auto"/>
      <w:jc w:val="center"/>
      <w:rPr>
        <w:rFonts w:ascii="Times New Roman" w:hAnsi="Times New Roman"/>
        <w:b/>
        <w:sz w:val="24"/>
        <w:szCs w:val="24"/>
      </w:rPr>
    </w:pPr>
  </w:p>
  <w:p w14:paraId="2A0E9EC3" w14:textId="16A7F4C0" w:rsidR="00312A03" w:rsidRPr="00437963" w:rsidRDefault="00312A03" w:rsidP="00F43D1F">
    <w:pPr>
      <w:tabs>
        <w:tab w:val="center" w:pos="4680"/>
        <w:tab w:val="right" w:pos="9360"/>
      </w:tabs>
      <w:spacing w:after="0" w:line="240" w:lineRule="auto"/>
      <w:rPr>
        <w:rFonts w:ascii="Times New Roman" w:hAnsi="Times New Roman"/>
        <w:b/>
        <w:color w:val="FF0000"/>
        <w:sz w:val="24"/>
        <w:szCs w:val="24"/>
      </w:rPr>
    </w:pPr>
    <w:r w:rsidRPr="001D46F1">
      <w:rPr>
        <w:rFonts w:ascii="Times New Roman" w:eastAsia="Times New Roman" w:hAnsi="Times New Roman"/>
        <w:b/>
        <w:sz w:val="24"/>
        <w:szCs w:val="24"/>
        <w:lang w:val="x-none" w:eastAsia="x-none"/>
      </w:rPr>
      <w:t>(PLEASE REVIEW THIS DOCUMENT AND UPDATE AS NECESSARY, ESPECIALLY ALL IT</w:t>
    </w:r>
    <w:r>
      <w:rPr>
        <w:rFonts w:ascii="Times New Roman" w:eastAsia="Times New Roman" w:hAnsi="Times New Roman"/>
        <w:b/>
        <w:sz w:val="24"/>
        <w:szCs w:val="24"/>
        <w:lang w:eastAsia="x-none"/>
      </w:rPr>
      <w:t>E</w:t>
    </w:r>
    <w:r w:rsidRPr="001D46F1">
      <w:rPr>
        <w:rFonts w:ascii="Times New Roman" w:eastAsia="Times New Roman" w:hAnsi="Times New Roman"/>
        <w:b/>
        <w:sz w:val="24"/>
        <w:szCs w:val="24"/>
        <w:lang w:val="x-none" w:eastAsia="x-none"/>
      </w:rPr>
      <w:t xml:space="preserve">MS IN </w:t>
    </w:r>
    <w:r w:rsidRPr="001D46F1">
      <w:rPr>
        <w:rFonts w:ascii="Times New Roman" w:eastAsia="Times New Roman" w:hAnsi="Times New Roman"/>
        <w:b/>
        <w:sz w:val="24"/>
        <w:szCs w:val="24"/>
        <w:highlight w:val="red"/>
        <w:lang w:val="x-none" w:eastAsia="x-none"/>
      </w:rPr>
      <w:t>RED</w:t>
    </w:r>
    <w:r>
      <w:rPr>
        <w:rFonts w:ascii="Times New Roman" w:eastAsia="Times New Roman" w:hAnsi="Times New Roman"/>
        <w:b/>
        <w:sz w:val="24"/>
        <w:szCs w:val="24"/>
        <w:lang w:eastAsia="x-none"/>
      </w:rPr>
      <w:t>.</w:t>
    </w:r>
    <w:r w:rsidRPr="001D46F1">
      <w:rPr>
        <w:rFonts w:ascii="Times New Roman" w:eastAsia="Times New Roman" w:hAnsi="Times New Roman"/>
        <w:b/>
        <w:sz w:val="24"/>
        <w:szCs w:val="24"/>
        <w:lang w:val="x-none" w:eastAsia="x-none"/>
      </w:rPr>
      <w:t xml:space="preserve"> </w:t>
    </w:r>
    <w:r>
      <w:rPr>
        <w:rFonts w:ascii="Times New Roman" w:eastAsia="Times New Roman" w:hAnsi="Times New Roman"/>
        <w:b/>
        <w:sz w:val="24"/>
        <w:szCs w:val="24"/>
        <w:lang w:eastAsia="x-none"/>
      </w:rPr>
      <w:t xml:space="preserve"> PLEASE SHADE </w:t>
    </w:r>
    <w:r w:rsidRPr="001D46F1">
      <w:rPr>
        <w:rFonts w:ascii="Times New Roman" w:eastAsia="Times New Roman" w:hAnsi="Times New Roman"/>
        <w:b/>
        <w:sz w:val="24"/>
        <w:szCs w:val="24"/>
        <w:lang w:val="x-none" w:eastAsia="x-none"/>
      </w:rPr>
      <w:t xml:space="preserve">ANY CHANGES </w:t>
    </w:r>
    <w:r w:rsidRPr="001D46F1">
      <w:rPr>
        <w:rFonts w:ascii="Times New Roman" w:eastAsia="Times New Roman" w:hAnsi="Times New Roman"/>
        <w:b/>
        <w:sz w:val="24"/>
        <w:szCs w:val="24"/>
        <w:highlight w:val="green"/>
        <w:lang w:val="x-none" w:eastAsia="x-none"/>
      </w:rPr>
      <w:t>GREEN</w:t>
    </w:r>
    <w:r w:rsidRPr="001D46F1">
      <w:rPr>
        <w:rFonts w:ascii="Times New Roman" w:eastAsia="Times New Roman" w:hAnsi="Times New Roman"/>
        <w:b/>
        <w:sz w:val="24"/>
        <w:szCs w:val="24"/>
        <w:lang w:val="x-none" w:eastAsia="x-none"/>
      </w:rPr>
      <w:t xml:space="preserve"> TO ENSURE THEYARE VISIBLE.</w:t>
    </w:r>
    <w:r>
      <w:rPr>
        <w:rFonts w:ascii="Times New Roman" w:eastAsia="Times New Roman" w:hAnsi="Times New Roman"/>
        <w:b/>
        <w:sz w:val="24"/>
        <w:szCs w:val="24"/>
        <w:lang w:eastAsia="x-none"/>
      </w:rPr>
      <w:t xml:space="preserve">  </w:t>
    </w:r>
    <w:r w:rsidRPr="00166BA9">
      <w:rPr>
        <w:rFonts w:ascii="Times New Roman" w:eastAsia="Times New Roman" w:hAnsi="Times New Roman"/>
        <w:b/>
        <w:sz w:val="24"/>
        <w:szCs w:val="24"/>
        <w:lang w:eastAsia="x-none"/>
      </w:rPr>
      <w:t xml:space="preserve">PLEASE SHADE ANY INFORMATION </w:t>
    </w:r>
    <w:r w:rsidRPr="00166BA9">
      <w:rPr>
        <w:rFonts w:ascii="Times New Roman" w:eastAsia="Times New Roman" w:hAnsi="Times New Roman"/>
        <w:b/>
        <w:sz w:val="24"/>
        <w:szCs w:val="24"/>
        <w:highlight w:val="blue"/>
        <w:lang w:eastAsia="x-none"/>
      </w:rPr>
      <w:t>BLUE</w:t>
    </w:r>
    <w:r w:rsidRPr="00166BA9">
      <w:rPr>
        <w:rFonts w:ascii="Times New Roman" w:eastAsia="Times New Roman" w:hAnsi="Times New Roman"/>
        <w:b/>
        <w:sz w:val="24"/>
        <w:szCs w:val="24"/>
        <w:lang w:eastAsia="x-none"/>
      </w:rPr>
      <w:t xml:space="preserve"> THAT HAS BEEN CONFIRMED BUT NOT CHANGED.</w:t>
    </w:r>
    <w:r>
      <w:rPr>
        <w:rFonts w:ascii="Times New Roman" w:eastAsia="Times New Roman" w:hAnsi="Times New Roman"/>
        <w:b/>
        <w:sz w:val="24"/>
        <w:szCs w:val="24"/>
        <w:lang w:eastAsia="x-none"/>
      </w:rPr>
      <w:t xml:space="preserve">  </w:t>
    </w:r>
    <w:r w:rsidRPr="00437963">
      <w:rPr>
        <w:rFonts w:ascii="Times New Roman" w:eastAsia="Times New Roman" w:hAnsi="Times New Roman"/>
        <w:b/>
        <w:color w:val="FF0000"/>
        <w:sz w:val="24"/>
        <w:szCs w:val="24"/>
        <w:lang w:eastAsia="x-none"/>
      </w:rPr>
      <w:t xml:space="preserve">IN ADDITION, PLEASE ADD INFORMATION AS </w:t>
    </w:r>
    <w:r>
      <w:rPr>
        <w:rFonts w:ascii="Times New Roman" w:eastAsia="Times New Roman" w:hAnsi="Times New Roman"/>
        <w:b/>
        <w:color w:val="FF0000"/>
        <w:sz w:val="24"/>
        <w:szCs w:val="24"/>
        <w:lang w:eastAsia="x-none"/>
      </w:rPr>
      <w:t>APPROPRIATE</w:t>
    </w:r>
    <w:r w:rsidRPr="00437963">
      <w:rPr>
        <w:rFonts w:ascii="Times New Roman" w:eastAsia="Times New Roman" w:hAnsi="Times New Roman"/>
        <w:b/>
        <w:color w:val="FF0000"/>
        <w:sz w:val="24"/>
        <w:szCs w:val="24"/>
        <w:lang w:eastAsia="x-none"/>
      </w:rPr>
      <w:t xml:space="preserve"> (E.G., IMPACTS</w:t>
    </w:r>
    <w:r>
      <w:rPr>
        <w:rFonts w:ascii="Times New Roman" w:eastAsia="Times New Roman" w:hAnsi="Times New Roman"/>
        <w:b/>
        <w:color w:val="FF0000"/>
        <w:sz w:val="24"/>
        <w:szCs w:val="24"/>
        <w:lang w:eastAsia="x-none"/>
      </w:rPr>
      <w:t xml:space="preserve"> OR PROGRAMS AS A RESULT OF</w:t>
    </w:r>
    <w:r w:rsidRPr="00437963">
      <w:rPr>
        <w:rFonts w:ascii="Times New Roman" w:eastAsia="Times New Roman" w:hAnsi="Times New Roman"/>
        <w:b/>
        <w:color w:val="FF0000"/>
        <w:sz w:val="24"/>
        <w:szCs w:val="24"/>
        <w:lang w:eastAsia="x-none"/>
      </w:rPr>
      <w:t xml:space="preserve"> BIL</w:t>
    </w:r>
    <w:r w:rsidRPr="00437963">
      <w:rPr>
        <w:rFonts w:ascii="Times New Roman" w:eastAsia="Times New Roman" w:hAnsi="Times New Roman"/>
        <w:b/>
        <w:color w:val="FF0000"/>
        <w:sz w:val="24"/>
        <w:szCs w:val="24"/>
        <w:lang w:val="x-none" w:eastAsia="x-none"/>
      </w:rPr>
      <w:t>)</w:t>
    </w:r>
    <w:r w:rsidRPr="00437963">
      <w:rPr>
        <w:rFonts w:ascii="Times New Roman" w:eastAsia="Times New Roman" w:hAnsi="Times New Roman"/>
        <w:b/>
        <w:color w:val="FF0000"/>
        <w:sz w:val="24"/>
        <w:szCs w:val="24"/>
        <w:lang w:eastAsia="x-none"/>
      </w:rPr>
      <w:t>.</w:t>
    </w:r>
  </w:p>
  <w:p w14:paraId="0AC88894" w14:textId="572AD76C" w:rsidR="00312A03" w:rsidRPr="00437963" w:rsidRDefault="00312A03" w:rsidP="007E3033">
    <w:pPr>
      <w:tabs>
        <w:tab w:val="center" w:pos="4680"/>
        <w:tab w:val="right" w:pos="9360"/>
      </w:tabs>
      <w:spacing w:after="0" w:line="240" w:lineRule="auto"/>
      <w:jc w:val="center"/>
      <w:rPr>
        <w:rFonts w:ascii="Times New Roman" w:hAnsi="Times New Roman"/>
        <w:b/>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4BDD"/>
    <w:multiLevelType w:val="hybridMultilevel"/>
    <w:tmpl w:val="8C90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B64BA"/>
    <w:multiLevelType w:val="hybridMultilevel"/>
    <w:tmpl w:val="1EFE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45880"/>
    <w:multiLevelType w:val="hybridMultilevel"/>
    <w:tmpl w:val="BD9CB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42EBD"/>
    <w:multiLevelType w:val="hybridMultilevel"/>
    <w:tmpl w:val="7CA4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328AC"/>
    <w:multiLevelType w:val="hybridMultilevel"/>
    <w:tmpl w:val="0C28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414EA"/>
    <w:multiLevelType w:val="hybridMultilevel"/>
    <w:tmpl w:val="ED18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03F1E"/>
    <w:multiLevelType w:val="hybridMultilevel"/>
    <w:tmpl w:val="6C1A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97C95"/>
    <w:multiLevelType w:val="hybridMultilevel"/>
    <w:tmpl w:val="7440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B49D8"/>
    <w:multiLevelType w:val="hybridMultilevel"/>
    <w:tmpl w:val="53902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716C11"/>
    <w:multiLevelType w:val="hybridMultilevel"/>
    <w:tmpl w:val="4FD4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666AE"/>
    <w:multiLevelType w:val="hybridMultilevel"/>
    <w:tmpl w:val="D7988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B79EE"/>
    <w:multiLevelType w:val="hybridMultilevel"/>
    <w:tmpl w:val="D58A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B50A74"/>
    <w:multiLevelType w:val="hybridMultilevel"/>
    <w:tmpl w:val="35FE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F08C9"/>
    <w:multiLevelType w:val="hybridMultilevel"/>
    <w:tmpl w:val="8BC2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C6ACF"/>
    <w:multiLevelType w:val="hybridMultilevel"/>
    <w:tmpl w:val="2BDE6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B2F6F"/>
    <w:multiLevelType w:val="hybridMultilevel"/>
    <w:tmpl w:val="C666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E0753"/>
    <w:multiLevelType w:val="hybridMultilevel"/>
    <w:tmpl w:val="0956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19550B"/>
    <w:multiLevelType w:val="hybridMultilevel"/>
    <w:tmpl w:val="8DB2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461AF4"/>
    <w:multiLevelType w:val="hybridMultilevel"/>
    <w:tmpl w:val="261E9670"/>
    <w:lvl w:ilvl="0" w:tplc="CBEA871A">
      <w:start w:val="1"/>
      <w:numFmt w:val="bullet"/>
      <w:lvlText w:val="o"/>
      <w:lvlJc w:val="left"/>
      <w:pPr>
        <w:ind w:left="720" w:hanging="360"/>
      </w:pPr>
      <w:rPr>
        <w:rFonts w:ascii="Courier New" w:hAnsi="Courier New" w:cs="Courier New" w:hint="default"/>
        <w:color w:val="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443FA"/>
    <w:multiLevelType w:val="hybridMultilevel"/>
    <w:tmpl w:val="24C2AFF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E0CF8"/>
    <w:multiLevelType w:val="hybridMultilevel"/>
    <w:tmpl w:val="56FA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44502"/>
    <w:multiLevelType w:val="hybridMultilevel"/>
    <w:tmpl w:val="3F00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6D2007"/>
    <w:multiLevelType w:val="hybridMultilevel"/>
    <w:tmpl w:val="E488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B237C"/>
    <w:multiLevelType w:val="hybridMultilevel"/>
    <w:tmpl w:val="24F2A9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65220F6E"/>
    <w:multiLevelType w:val="hybridMultilevel"/>
    <w:tmpl w:val="3C4E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8B4C5F"/>
    <w:multiLevelType w:val="hybridMultilevel"/>
    <w:tmpl w:val="155E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E67D48"/>
    <w:multiLevelType w:val="hybridMultilevel"/>
    <w:tmpl w:val="928A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44393D"/>
    <w:multiLevelType w:val="hybridMultilevel"/>
    <w:tmpl w:val="0B1A4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8A491A"/>
    <w:multiLevelType w:val="hybridMultilevel"/>
    <w:tmpl w:val="BF8A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3F43C4"/>
    <w:multiLevelType w:val="hybridMultilevel"/>
    <w:tmpl w:val="E468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3853A0"/>
    <w:multiLevelType w:val="hybridMultilevel"/>
    <w:tmpl w:val="D6C4B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3F082B"/>
    <w:multiLevelType w:val="hybridMultilevel"/>
    <w:tmpl w:val="EE86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CB5BA6"/>
    <w:multiLevelType w:val="hybridMultilevel"/>
    <w:tmpl w:val="8606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4"/>
  </w:num>
  <w:num w:numId="4">
    <w:abstractNumId w:val="16"/>
  </w:num>
  <w:num w:numId="5">
    <w:abstractNumId w:val="12"/>
  </w:num>
  <w:num w:numId="6">
    <w:abstractNumId w:val="32"/>
  </w:num>
  <w:num w:numId="7">
    <w:abstractNumId w:val="15"/>
  </w:num>
  <w:num w:numId="8">
    <w:abstractNumId w:val="13"/>
  </w:num>
  <w:num w:numId="9">
    <w:abstractNumId w:val="6"/>
  </w:num>
  <w:num w:numId="10">
    <w:abstractNumId w:val="25"/>
  </w:num>
  <w:num w:numId="11">
    <w:abstractNumId w:val="28"/>
  </w:num>
  <w:num w:numId="12">
    <w:abstractNumId w:val="19"/>
  </w:num>
  <w:num w:numId="13">
    <w:abstractNumId w:val="30"/>
  </w:num>
  <w:num w:numId="14">
    <w:abstractNumId w:val="21"/>
  </w:num>
  <w:num w:numId="15">
    <w:abstractNumId w:val="1"/>
  </w:num>
  <w:num w:numId="16">
    <w:abstractNumId w:val="31"/>
  </w:num>
  <w:num w:numId="17">
    <w:abstractNumId w:val="7"/>
  </w:num>
  <w:num w:numId="18">
    <w:abstractNumId w:val="18"/>
  </w:num>
  <w:num w:numId="19">
    <w:abstractNumId w:val="8"/>
  </w:num>
  <w:num w:numId="20">
    <w:abstractNumId w:val="23"/>
  </w:num>
  <w:num w:numId="21">
    <w:abstractNumId w:val="29"/>
  </w:num>
  <w:num w:numId="22">
    <w:abstractNumId w:val="17"/>
  </w:num>
  <w:num w:numId="23">
    <w:abstractNumId w:val="2"/>
  </w:num>
  <w:num w:numId="24">
    <w:abstractNumId w:val="10"/>
  </w:num>
  <w:num w:numId="25">
    <w:abstractNumId w:val="27"/>
  </w:num>
  <w:num w:numId="26">
    <w:abstractNumId w:val="4"/>
  </w:num>
  <w:num w:numId="27">
    <w:abstractNumId w:val="24"/>
  </w:num>
  <w:num w:numId="28">
    <w:abstractNumId w:val="3"/>
  </w:num>
  <w:num w:numId="29">
    <w:abstractNumId w:val="20"/>
  </w:num>
  <w:num w:numId="30">
    <w:abstractNumId w:val="26"/>
  </w:num>
  <w:num w:numId="31">
    <w:abstractNumId w:val="9"/>
  </w:num>
  <w:num w:numId="32">
    <w:abstractNumId w:val="1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defaultTabStop w:val="720"/>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80A"/>
    <w:rsid w:val="000007B0"/>
    <w:rsid w:val="00000A84"/>
    <w:rsid w:val="00001C7B"/>
    <w:rsid w:val="000031E8"/>
    <w:rsid w:val="00006348"/>
    <w:rsid w:val="00010E0C"/>
    <w:rsid w:val="00012132"/>
    <w:rsid w:val="00012397"/>
    <w:rsid w:val="00013290"/>
    <w:rsid w:val="0001375D"/>
    <w:rsid w:val="00015101"/>
    <w:rsid w:val="000201FD"/>
    <w:rsid w:val="000208F4"/>
    <w:rsid w:val="000215EC"/>
    <w:rsid w:val="00023463"/>
    <w:rsid w:val="0002680E"/>
    <w:rsid w:val="00026B6F"/>
    <w:rsid w:val="000271D0"/>
    <w:rsid w:val="00027AEC"/>
    <w:rsid w:val="000308CE"/>
    <w:rsid w:val="00030900"/>
    <w:rsid w:val="00032951"/>
    <w:rsid w:val="00034319"/>
    <w:rsid w:val="00036FED"/>
    <w:rsid w:val="00042323"/>
    <w:rsid w:val="00043729"/>
    <w:rsid w:val="000455FC"/>
    <w:rsid w:val="000456C8"/>
    <w:rsid w:val="0004694B"/>
    <w:rsid w:val="000476A5"/>
    <w:rsid w:val="00056ED5"/>
    <w:rsid w:val="00060802"/>
    <w:rsid w:val="00060AB7"/>
    <w:rsid w:val="00060B2E"/>
    <w:rsid w:val="00061BC6"/>
    <w:rsid w:val="00061DCC"/>
    <w:rsid w:val="00064F34"/>
    <w:rsid w:val="00065697"/>
    <w:rsid w:val="00065B56"/>
    <w:rsid w:val="00067BBB"/>
    <w:rsid w:val="0007154B"/>
    <w:rsid w:val="00071F23"/>
    <w:rsid w:val="000749A8"/>
    <w:rsid w:val="000754C0"/>
    <w:rsid w:val="0007642A"/>
    <w:rsid w:val="0007710D"/>
    <w:rsid w:val="000771E0"/>
    <w:rsid w:val="00077EAA"/>
    <w:rsid w:val="00081709"/>
    <w:rsid w:val="000820EE"/>
    <w:rsid w:val="000821D4"/>
    <w:rsid w:val="0008224A"/>
    <w:rsid w:val="00084F05"/>
    <w:rsid w:val="00085364"/>
    <w:rsid w:val="00085414"/>
    <w:rsid w:val="00086EDE"/>
    <w:rsid w:val="00090047"/>
    <w:rsid w:val="00091206"/>
    <w:rsid w:val="00094120"/>
    <w:rsid w:val="00094754"/>
    <w:rsid w:val="000955D8"/>
    <w:rsid w:val="00096402"/>
    <w:rsid w:val="00096C70"/>
    <w:rsid w:val="00097113"/>
    <w:rsid w:val="000976FA"/>
    <w:rsid w:val="000A2EB1"/>
    <w:rsid w:val="000A4FC5"/>
    <w:rsid w:val="000A5E00"/>
    <w:rsid w:val="000A76BB"/>
    <w:rsid w:val="000A77EA"/>
    <w:rsid w:val="000A7A40"/>
    <w:rsid w:val="000B24A8"/>
    <w:rsid w:val="000B3159"/>
    <w:rsid w:val="000B37AA"/>
    <w:rsid w:val="000B3828"/>
    <w:rsid w:val="000B47E3"/>
    <w:rsid w:val="000B4ACE"/>
    <w:rsid w:val="000B54B4"/>
    <w:rsid w:val="000B5AEF"/>
    <w:rsid w:val="000C12A5"/>
    <w:rsid w:val="000C37B2"/>
    <w:rsid w:val="000C44F1"/>
    <w:rsid w:val="000C56A0"/>
    <w:rsid w:val="000C6687"/>
    <w:rsid w:val="000C6789"/>
    <w:rsid w:val="000C6A4A"/>
    <w:rsid w:val="000C732C"/>
    <w:rsid w:val="000D0952"/>
    <w:rsid w:val="000D212B"/>
    <w:rsid w:val="000D4631"/>
    <w:rsid w:val="000D548D"/>
    <w:rsid w:val="000D55F6"/>
    <w:rsid w:val="000D75E1"/>
    <w:rsid w:val="000E0C17"/>
    <w:rsid w:val="000E216D"/>
    <w:rsid w:val="000E45B4"/>
    <w:rsid w:val="000E469F"/>
    <w:rsid w:val="000F07E9"/>
    <w:rsid w:val="000F2404"/>
    <w:rsid w:val="000F2CD9"/>
    <w:rsid w:val="000F5388"/>
    <w:rsid w:val="000F6DFA"/>
    <w:rsid w:val="000F7753"/>
    <w:rsid w:val="0010045D"/>
    <w:rsid w:val="001006DC"/>
    <w:rsid w:val="00102F87"/>
    <w:rsid w:val="001038D4"/>
    <w:rsid w:val="00103B88"/>
    <w:rsid w:val="00104098"/>
    <w:rsid w:val="00105DB4"/>
    <w:rsid w:val="0010620A"/>
    <w:rsid w:val="00106768"/>
    <w:rsid w:val="00106CC9"/>
    <w:rsid w:val="0010725A"/>
    <w:rsid w:val="0010749E"/>
    <w:rsid w:val="00112F61"/>
    <w:rsid w:val="00114753"/>
    <w:rsid w:val="001151C3"/>
    <w:rsid w:val="00115C6B"/>
    <w:rsid w:val="001173F9"/>
    <w:rsid w:val="00120FE5"/>
    <w:rsid w:val="00121BB9"/>
    <w:rsid w:val="00121E7C"/>
    <w:rsid w:val="00124150"/>
    <w:rsid w:val="001247BA"/>
    <w:rsid w:val="00125ED9"/>
    <w:rsid w:val="0012655F"/>
    <w:rsid w:val="0013127F"/>
    <w:rsid w:val="00131EC4"/>
    <w:rsid w:val="00132B27"/>
    <w:rsid w:val="001338CA"/>
    <w:rsid w:val="00136BF5"/>
    <w:rsid w:val="00136F1E"/>
    <w:rsid w:val="00137767"/>
    <w:rsid w:val="0014030A"/>
    <w:rsid w:val="00142546"/>
    <w:rsid w:val="00143426"/>
    <w:rsid w:val="001444C7"/>
    <w:rsid w:val="001459B4"/>
    <w:rsid w:val="001470E5"/>
    <w:rsid w:val="001478A4"/>
    <w:rsid w:val="00150A4C"/>
    <w:rsid w:val="00151AA7"/>
    <w:rsid w:val="00157FF2"/>
    <w:rsid w:val="0016017F"/>
    <w:rsid w:val="001644F4"/>
    <w:rsid w:val="00166007"/>
    <w:rsid w:val="001662EF"/>
    <w:rsid w:val="00166BA9"/>
    <w:rsid w:val="001734D0"/>
    <w:rsid w:val="00174F5C"/>
    <w:rsid w:val="001751C2"/>
    <w:rsid w:val="00175A76"/>
    <w:rsid w:val="00175AE5"/>
    <w:rsid w:val="00176740"/>
    <w:rsid w:val="00176BDD"/>
    <w:rsid w:val="00177B86"/>
    <w:rsid w:val="001801A8"/>
    <w:rsid w:val="0018038B"/>
    <w:rsid w:val="001822D8"/>
    <w:rsid w:val="00182674"/>
    <w:rsid w:val="001828CA"/>
    <w:rsid w:val="00182E91"/>
    <w:rsid w:val="0018356B"/>
    <w:rsid w:val="00183948"/>
    <w:rsid w:val="00184D8C"/>
    <w:rsid w:val="0018505F"/>
    <w:rsid w:val="001909E7"/>
    <w:rsid w:val="0019520C"/>
    <w:rsid w:val="00195B82"/>
    <w:rsid w:val="00196E54"/>
    <w:rsid w:val="001A01FA"/>
    <w:rsid w:val="001A2F9D"/>
    <w:rsid w:val="001A6F01"/>
    <w:rsid w:val="001B0175"/>
    <w:rsid w:val="001B305B"/>
    <w:rsid w:val="001B3E9B"/>
    <w:rsid w:val="001B554D"/>
    <w:rsid w:val="001B646F"/>
    <w:rsid w:val="001C06B6"/>
    <w:rsid w:val="001C224B"/>
    <w:rsid w:val="001C6665"/>
    <w:rsid w:val="001C6BF5"/>
    <w:rsid w:val="001C7E59"/>
    <w:rsid w:val="001D01D1"/>
    <w:rsid w:val="001D0E34"/>
    <w:rsid w:val="001D0F05"/>
    <w:rsid w:val="001D275D"/>
    <w:rsid w:val="001D309F"/>
    <w:rsid w:val="001D57EB"/>
    <w:rsid w:val="001E0C45"/>
    <w:rsid w:val="001E1AAC"/>
    <w:rsid w:val="001E271C"/>
    <w:rsid w:val="001E43BC"/>
    <w:rsid w:val="001E7372"/>
    <w:rsid w:val="001E7B13"/>
    <w:rsid w:val="001F0F1A"/>
    <w:rsid w:val="001F14FC"/>
    <w:rsid w:val="001F232F"/>
    <w:rsid w:val="001F301C"/>
    <w:rsid w:val="001F3186"/>
    <w:rsid w:val="001F5DDD"/>
    <w:rsid w:val="00200AFB"/>
    <w:rsid w:val="00200C18"/>
    <w:rsid w:val="0020192F"/>
    <w:rsid w:val="002026F3"/>
    <w:rsid w:val="00203AD8"/>
    <w:rsid w:val="002057B6"/>
    <w:rsid w:val="00206218"/>
    <w:rsid w:val="002067DF"/>
    <w:rsid w:val="0020720C"/>
    <w:rsid w:val="0020767F"/>
    <w:rsid w:val="00207BF5"/>
    <w:rsid w:val="00212E63"/>
    <w:rsid w:val="0021485F"/>
    <w:rsid w:val="00221020"/>
    <w:rsid w:val="00223B02"/>
    <w:rsid w:val="00223C7A"/>
    <w:rsid w:val="00225B80"/>
    <w:rsid w:val="00227F4C"/>
    <w:rsid w:val="00230CF0"/>
    <w:rsid w:val="002316F9"/>
    <w:rsid w:val="00233B1F"/>
    <w:rsid w:val="0023420D"/>
    <w:rsid w:val="00234F84"/>
    <w:rsid w:val="00240674"/>
    <w:rsid w:val="00241ECE"/>
    <w:rsid w:val="00241EFC"/>
    <w:rsid w:val="002455D4"/>
    <w:rsid w:val="00245DC1"/>
    <w:rsid w:val="002525B0"/>
    <w:rsid w:val="00252650"/>
    <w:rsid w:val="00255F61"/>
    <w:rsid w:val="0026151F"/>
    <w:rsid w:val="0026223E"/>
    <w:rsid w:val="00264FC5"/>
    <w:rsid w:val="002659F1"/>
    <w:rsid w:val="00265D9C"/>
    <w:rsid w:val="0027003B"/>
    <w:rsid w:val="00274529"/>
    <w:rsid w:val="00274E7C"/>
    <w:rsid w:val="00275FBA"/>
    <w:rsid w:val="002760BE"/>
    <w:rsid w:val="00276EB3"/>
    <w:rsid w:val="00282C66"/>
    <w:rsid w:val="002835D1"/>
    <w:rsid w:val="00283E5B"/>
    <w:rsid w:val="00287A66"/>
    <w:rsid w:val="00290B54"/>
    <w:rsid w:val="00290FA4"/>
    <w:rsid w:val="00291461"/>
    <w:rsid w:val="002925C8"/>
    <w:rsid w:val="00294C97"/>
    <w:rsid w:val="002963FB"/>
    <w:rsid w:val="002A1033"/>
    <w:rsid w:val="002A27D2"/>
    <w:rsid w:val="002A2A54"/>
    <w:rsid w:val="002A50B0"/>
    <w:rsid w:val="002A652A"/>
    <w:rsid w:val="002A7A4E"/>
    <w:rsid w:val="002A7F3A"/>
    <w:rsid w:val="002B09E3"/>
    <w:rsid w:val="002B2249"/>
    <w:rsid w:val="002B234A"/>
    <w:rsid w:val="002B370B"/>
    <w:rsid w:val="002B3EED"/>
    <w:rsid w:val="002B6CEF"/>
    <w:rsid w:val="002C0C9B"/>
    <w:rsid w:val="002C248D"/>
    <w:rsid w:val="002C5577"/>
    <w:rsid w:val="002D0D46"/>
    <w:rsid w:val="002D1304"/>
    <w:rsid w:val="002D1D0E"/>
    <w:rsid w:val="002D1E4A"/>
    <w:rsid w:val="002D206A"/>
    <w:rsid w:val="002D316B"/>
    <w:rsid w:val="002D3B9A"/>
    <w:rsid w:val="002D3D7A"/>
    <w:rsid w:val="002D4164"/>
    <w:rsid w:val="002D72B5"/>
    <w:rsid w:val="002E0C97"/>
    <w:rsid w:val="002E1766"/>
    <w:rsid w:val="002E2C4D"/>
    <w:rsid w:val="002E4EED"/>
    <w:rsid w:val="002E6B4B"/>
    <w:rsid w:val="002F0B6A"/>
    <w:rsid w:val="002F1260"/>
    <w:rsid w:val="002F269F"/>
    <w:rsid w:val="002F333A"/>
    <w:rsid w:val="002F3BFB"/>
    <w:rsid w:val="003001A1"/>
    <w:rsid w:val="00300F97"/>
    <w:rsid w:val="003054C5"/>
    <w:rsid w:val="00310481"/>
    <w:rsid w:val="003107CE"/>
    <w:rsid w:val="00312628"/>
    <w:rsid w:val="00312A03"/>
    <w:rsid w:val="00313B4F"/>
    <w:rsid w:val="00314484"/>
    <w:rsid w:val="00315489"/>
    <w:rsid w:val="003160C3"/>
    <w:rsid w:val="003161B3"/>
    <w:rsid w:val="00320256"/>
    <w:rsid w:val="00321F29"/>
    <w:rsid w:val="003221FC"/>
    <w:rsid w:val="00322B47"/>
    <w:rsid w:val="00324096"/>
    <w:rsid w:val="003264C3"/>
    <w:rsid w:val="00326BC6"/>
    <w:rsid w:val="00327191"/>
    <w:rsid w:val="00331655"/>
    <w:rsid w:val="0033403F"/>
    <w:rsid w:val="00335602"/>
    <w:rsid w:val="00340241"/>
    <w:rsid w:val="0034173F"/>
    <w:rsid w:val="00343533"/>
    <w:rsid w:val="0034461B"/>
    <w:rsid w:val="00344B5C"/>
    <w:rsid w:val="003451FD"/>
    <w:rsid w:val="003478C8"/>
    <w:rsid w:val="00350102"/>
    <w:rsid w:val="003507B5"/>
    <w:rsid w:val="00353875"/>
    <w:rsid w:val="003546B9"/>
    <w:rsid w:val="00355B4F"/>
    <w:rsid w:val="00355EB9"/>
    <w:rsid w:val="00356DB0"/>
    <w:rsid w:val="00357056"/>
    <w:rsid w:val="003571AD"/>
    <w:rsid w:val="00360418"/>
    <w:rsid w:val="003611DC"/>
    <w:rsid w:val="0036168D"/>
    <w:rsid w:val="00363660"/>
    <w:rsid w:val="00365F20"/>
    <w:rsid w:val="003672E2"/>
    <w:rsid w:val="003675F5"/>
    <w:rsid w:val="0037023B"/>
    <w:rsid w:val="003724B6"/>
    <w:rsid w:val="00375095"/>
    <w:rsid w:val="00375457"/>
    <w:rsid w:val="00376B81"/>
    <w:rsid w:val="003803EC"/>
    <w:rsid w:val="0038270D"/>
    <w:rsid w:val="003830EC"/>
    <w:rsid w:val="00385119"/>
    <w:rsid w:val="0038669F"/>
    <w:rsid w:val="00386930"/>
    <w:rsid w:val="00390EE5"/>
    <w:rsid w:val="00391D17"/>
    <w:rsid w:val="003929F0"/>
    <w:rsid w:val="00393A65"/>
    <w:rsid w:val="0039521E"/>
    <w:rsid w:val="00396F8A"/>
    <w:rsid w:val="003A25D5"/>
    <w:rsid w:val="003A3807"/>
    <w:rsid w:val="003A389D"/>
    <w:rsid w:val="003A502D"/>
    <w:rsid w:val="003A60A8"/>
    <w:rsid w:val="003A6E1A"/>
    <w:rsid w:val="003A7573"/>
    <w:rsid w:val="003B036F"/>
    <w:rsid w:val="003B0B96"/>
    <w:rsid w:val="003B23F7"/>
    <w:rsid w:val="003B56E8"/>
    <w:rsid w:val="003C11FB"/>
    <w:rsid w:val="003C186A"/>
    <w:rsid w:val="003C1EEE"/>
    <w:rsid w:val="003C1FAA"/>
    <w:rsid w:val="003C40DB"/>
    <w:rsid w:val="003C7423"/>
    <w:rsid w:val="003C7739"/>
    <w:rsid w:val="003C7754"/>
    <w:rsid w:val="003D0E54"/>
    <w:rsid w:val="003D13CC"/>
    <w:rsid w:val="003D269E"/>
    <w:rsid w:val="003D32A9"/>
    <w:rsid w:val="003D4D18"/>
    <w:rsid w:val="003D7191"/>
    <w:rsid w:val="003E3DFF"/>
    <w:rsid w:val="003E50B6"/>
    <w:rsid w:val="003E52EB"/>
    <w:rsid w:val="003E5470"/>
    <w:rsid w:val="003E7BD4"/>
    <w:rsid w:val="003F1F25"/>
    <w:rsid w:val="003F21EC"/>
    <w:rsid w:val="003F7434"/>
    <w:rsid w:val="0040149F"/>
    <w:rsid w:val="004044C3"/>
    <w:rsid w:val="00405537"/>
    <w:rsid w:val="0040657D"/>
    <w:rsid w:val="00406599"/>
    <w:rsid w:val="00406DAA"/>
    <w:rsid w:val="00410046"/>
    <w:rsid w:val="00410359"/>
    <w:rsid w:val="00413321"/>
    <w:rsid w:val="00414116"/>
    <w:rsid w:val="00414A7F"/>
    <w:rsid w:val="00416F5F"/>
    <w:rsid w:val="004171C5"/>
    <w:rsid w:val="00421CEE"/>
    <w:rsid w:val="00423FA8"/>
    <w:rsid w:val="004242FB"/>
    <w:rsid w:val="004266C0"/>
    <w:rsid w:val="00427B0B"/>
    <w:rsid w:val="00427E95"/>
    <w:rsid w:val="00427EB6"/>
    <w:rsid w:val="00430F79"/>
    <w:rsid w:val="00433D71"/>
    <w:rsid w:val="00435EAA"/>
    <w:rsid w:val="0043761B"/>
    <w:rsid w:val="00437963"/>
    <w:rsid w:val="00440D06"/>
    <w:rsid w:val="00441510"/>
    <w:rsid w:val="004437A8"/>
    <w:rsid w:val="0044541B"/>
    <w:rsid w:val="00445B47"/>
    <w:rsid w:val="00446B21"/>
    <w:rsid w:val="00447A29"/>
    <w:rsid w:val="00454270"/>
    <w:rsid w:val="0045441D"/>
    <w:rsid w:val="00454E30"/>
    <w:rsid w:val="004567F2"/>
    <w:rsid w:val="00461ED0"/>
    <w:rsid w:val="00462B97"/>
    <w:rsid w:val="00463044"/>
    <w:rsid w:val="0046309C"/>
    <w:rsid w:val="00464044"/>
    <w:rsid w:val="00464D3E"/>
    <w:rsid w:val="00466A60"/>
    <w:rsid w:val="00470DB2"/>
    <w:rsid w:val="00470DF3"/>
    <w:rsid w:val="00474714"/>
    <w:rsid w:val="004762A2"/>
    <w:rsid w:val="004769FB"/>
    <w:rsid w:val="00476E05"/>
    <w:rsid w:val="004848B6"/>
    <w:rsid w:val="00486D81"/>
    <w:rsid w:val="00490529"/>
    <w:rsid w:val="00492EE3"/>
    <w:rsid w:val="0049747A"/>
    <w:rsid w:val="00497C98"/>
    <w:rsid w:val="004A093C"/>
    <w:rsid w:val="004A0F6F"/>
    <w:rsid w:val="004A0F83"/>
    <w:rsid w:val="004A2701"/>
    <w:rsid w:val="004A31E4"/>
    <w:rsid w:val="004A3878"/>
    <w:rsid w:val="004A4C66"/>
    <w:rsid w:val="004A6D58"/>
    <w:rsid w:val="004A7D94"/>
    <w:rsid w:val="004B03E2"/>
    <w:rsid w:val="004B167E"/>
    <w:rsid w:val="004B1FBA"/>
    <w:rsid w:val="004B232B"/>
    <w:rsid w:val="004B3D60"/>
    <w:rsid w:val="004B562A"/>
    <w:rsid w:val="004B7645"/>
    <w:rsid w:val="004B7678"/>
    <w:rsid w:val="004C08D1"/>
    <w:rsid w:val="004C2749"/>
    <w:rsid w:val="004C4976"/>
    <w:rsid w:val="004C6317"/>
    <w:rsid w:val="004D0014"/>
    <w:rsid w:val="004D02C7"/>
    <w:rsid w:val="004D0F0B"/>
    <w:rsid w:val="004D1027"/>
    <w:rsid w:val="004D51A8"/>
    <w:rsid w:val="004D5A19"/>
    <w:rsid w:val="004D6B89"/>
    <w:rsid w:val="004D6EF8"/>
    <w:rsid w:val="004D7BB4"/>
    <w:rsid w:val="004D7E0D"/>
    <w:rsid w:val="004E2285"/>
    <w:rsid w:val="004E345B"/>
    <w:rsid w:val="004E3CA2"/>
    <w:rsid w:val="004E7A12"/>
    <w:rsid w:val="004F12AC"/>
    <w:rsid w:val="004F16F4"/>
    <w:rsid w:val="004F3F5E"/>
    <w:rsid w:val="004F5E59"/>
    <w:rsid w:val="004F6680"/>
    <w:rsid w:val="004F6DE6"/>
    <w:rsid w:val="004F6F5B"/>
    <w:rsid w:val="00500276"/>
    <w:rsid w:val="00502A22"/>
    <w:rsid w:val="00503F2D"/>
    <w:rsid w:val="00507198"/>
    <w:rsid w:val="00510DE9"/>
    <w:rsid w:val="005118F4"/>
    <w:rsid w:val="00511E37"/>
    <w:rsid w:val="00511E58"/>
    <w:rsid w:val="00511ED9"/>
    <w:rsid w:val="00511FB6"/>
    <w:rsid w:val="005128A0"/>
    <w:rsid w:val="0051697F"/>
    <w:rsid w:val="00517067"/>
    <w:rsid w:val="00517D35"/>
    <w:rsid w:val="00524980"/>
    <w:rsid w:val="00524D28"/>
    <w:rsid w:val="00524E60"/>
    <w:rsid w:val="00530134"/>
    <w:rsid w:val="0053235E"/>
    <w:rsid w:val="0053279E"/>
    <w:rsid w:val="0053469A"/>
    <w:rsid w:val="005354A3"/>
    <w:rsid w:val="0053707B"/>
    <w:rsid w:val="00537D8E"/>
    <w:rsid w:val="00541134"/>
    <w:rsid w:val="00542EBC"/>
    <w:rsid w:val="0054363F"/>
    <w:rsid w:val="00544C1C"/>
    <w:rsid w:val="00545CFC"/>
    <w:rsid w:val="00545D5E"/>
    <w:rsid w:val="00546BB6"/>
    <w:rsid w:val="00546D88"/>
    <w:rsid w:val="00550E70"/>
    <w:rsid w:val="005539A6"/>
    <w:rsid w:val="00555C36"/>
    <w:rsid w:val="00556426"/>
    <w:rsid w:val="00557F1C"/>
    <w:rsid w:val="005607ED"/>
    <w:rsid w:val="005608AD"/>
    <w:rsid w:val="00560CE0"/>
    <w:rsid w:val="00561A76"/>
    <w:rsid w:val="00564512"/>
    <w:rsid w:val="00566217"/>
    <w:rsid w:val="0056723F"/>
    <w:rsid w:val="005673A3"/>
    <w:rsid w:val="00570920"/>
    <w:rsid w:val="00570EE0"/>
    <w:rsid w:val="005712D0"/>
    <w:rsid w:val="0057130D"/>
    <w:rsid w:val="0057157B"/>
    <w:rsid w:val="00571620"/>
    <w:rsid w:val="005731A8"/>
    <w:rsid w:val="005757D0"/>
    <w:rsid w:val="005768AA"/>
    <w:rsid w:val="0057729D"/>
    <w:rsid w:val="00580A34"/>
    <w:rsid w:val="00583321"/>
    <w:rsid w:val="005845D7"/>
    <w:rsid w:val="0058534E"/>
    <w:rsid w:val="00586335"/>
    <w:rsid w:val="00591886"/>
    <w:rsid w:val="005952E0"/>
    <w:rsid w:val="00596E2A"/>
    <w:rsid w:val="005A0D89"/>
    <w:rsid w:val="005A37CE"/>
    <w:rsid w:val="005A51B3"/>
    <w:rsid w:val="005A5F0F"/>
    <w:rsid w:val="005B0C34"/>
    <w:rsid w:val="005B1594"/>
    <w:rsid w:val="005B1E86"/>
    <w:rsid w:val="005B4D71"/>
    <w:rsid w:val="005B58EC"/>
    <w:rsid w:val="005C21F8"/>
    <w:rsid w:val="005C4862"/>
    <w:rsid w:val="005C4A05"/>
    <w:rsid w:val="005C7D33"/>
    <w:rsid w:val="005D13F7"/>
    <w:rsid w:val="005D1E7E"/>
    <w:rsid w:val="005D63D1"/>
    <w:rsid w:val="005D63F5"/>
    <w:rsid w:val="005E22B0"/>
    <w:rsid w:val="005E2609"/>
    <w:rsid w:val="005E4856"/>
    <w:rsid w:val="005E48C0"/>
    <w:rsid w:val="005E52D5"/>
    <w:rsid w:val="005F1BB4"/>
    <w:rsid w:val="005F1C07"/>
    <w:rsid w:val="005F6859"/>
    <w:rsid w:val="005F7311"/>
    <w:rsid w:val="005F78E6"/>
    <w:rsid w:val="005F7B0B"/>
    <w:rsid w:val="005F7F01"/>
    <w:rsid w:val="00600CB6"/>
    <w:rsid w:val="00600E5C"/>
    <w:rsid w:val="006022D7"/>
    <w:rsid w:val="006036D3"/>
    <w:rsid w:val="006043A7"/>
    <w:rsid w:val="00607DA4"/>
    <w:rsid w:val="00612BCB"/>
    <w:rsid w:val="006132DF"/>
    <w:rsid w:val="006176F1"/>
    <w:rsid w:val="00621340"/>
    <w:rsid w:val="00621440"/>
    <w:rsid w:val="006252EE"/>
    <w:rsid w:val="00625936"/>
    <w:rsid w:val="00625CDF"/>
    <w:rsid w:val="00630268"/>
    <w:rsid w:val="00630BD0"/>
    <w:rsid w:val="00633249"/>
    <w:rsid w:val="00635689"/>
    <w:rsid w:val="00640874"/>
    <w:rsid w:val="00641286"/>
    <w:rsid w:val="00641841"/>
    <w:rsid w:val="00641851"/>
    <w:rsid w:val="00643D8E"/>
    <w:rsid w:val="00646FBA"/>
    <w:rsid w:val="006473F6"/>
    <w:rsid w:val="00647AB9"/>
    <w:rsid w:val="006503B7"/>
    <w:rsid w:val="00652B53"/>
    <w:rsid w:val="00652ECC"/>
    <w:rsid w:val="00653506"/>
    <w:rsid w:val="00654716"/>
    <w:rsid w:val="006559E5"/>
    <w:rsid w:val="006605B0"/>
    <w:rsid w:val="0066149A"/>
    <w:rsid w:val="00663AD3"/>
    <w:rsid w:val="006671D0"/>
    <w:rsid w:val="00667280"/>
    <w:rsid w:val="00671351"/>
    <w:rsid w:val="006733B3"/>
    <w:rsid w:val="006740D6"/>
    <w:rsid w:val="00674E1C"/>
    <w:rsid w:val="00685949"/>
    <w:rsid w:val="00686307"/>
    <w:rsid w:val="006869B6"/>
    <w:rsid w:val="0068776C"/>
    <w:rsid w:val="00691A54"/>
    <w:rsid w:val="006941B0"/>
    <w:rsid w:val="006952BF"/>
    <w:rsid w:val="0069657C"/>
    <w:rsid w:val="0069718E"/>
    <w:rsid w:val="006A0F20"/>
    <w:rsid w:val="006A2C47"/>
    <w:rsid w:val="006A31D8"/>
    <w:rsid w:val="006A3B04"/>
    <w:rsid w:val="006A4433"/>
    <w:rsid w:val="006A6873"/>
    <w:rsid w:val="006A6A22"/>
    <w:rsid w:val="006A74BE"/>
    <w:rsid w:val="006B109A"/>
    <w:rsid w:val="006B180A"/>
    <w:rsid w:val="006B70F0"/>
    <w:rsid w:val="006B73A1"/>
    <w:rsid w:val="006C0022"/>
    <w:rsid w:val="006C06F8"/>
    <w:rsid w:val="006C0B65"/>
    <w:rsid w:val="006C2C99"/>
    <w:rsid w:val="006C4D70"/>
    <w:rsid w:val="006C555A"/>
    <w:rsid w:val="006C666B"/>
    <w:rsid w:val="006C779C"/>
    <w:rsid w:val="006D394D"/>
    <w:rsid w:val="006D3C24"/>
    <w:rsid w:val="006D53B6"/>
    <w:rsid w:val="006D6C4B"/>
    <w:rsid w:val="006D7949"/>
    <w:rsid w:val="006F126F"/>
    <w:rsid w:val="006F37C4"/>
    <w:rsid w:val="006F65A8"/>
    <w:rsid w:val="006F6955"/>
    <w:rsid w:val="0070212A"/>
    <w:rsid w:val="0070236A"/>
    <w:rsid w:val="00702D9C"/>
    <w:rsid w:val="007041DD"/>
    <w:rsid w:val="007067F9"/>
    <w:rsid w:val="00706DC7"/>
    <w:rsid w:val="00706FBA"/>
    <w:rsid w:val="007076BD"/>
    <w:rsid w:val="007113FD"/>
    <w:rsid w:val="00711EDC"/>
    <w:rsid w:val="0071367E"/>
    <w:rsid w:val="00714224"/>
    <w:rsid w:val="00715450"/>
    <w:rsid w:val="00717328"/>
    <w:rsid w:val="00717922"/>
    <w:rsid w:val="007205F2"/>
    <w:rsid w:val="00720BA3"/>
    <w:rsid w:val="007215E3"/>
    <w:rsid w:val="00722E2A"/>
    <w:rsid w:val="0072429E"/>
    <w:rsid w:val="007250C4"/>
    <w:rsid w:val="007254CF"/>
    <w:rsid w:val="00727608"/>
    <w:rsid w:val="00732A23"/>
    <w:rsid w:val="00732D4A"/>
    <w:rsid w:val="00734229"/>
    <w:rsid w:val="0074201F"/>
    <w:rsid w:val="007435C4"/>
    <w:rsid w:val="00744C89"/>
    <w:rsid w:val="00745E95"/>
    <w:rsid w:val="00746172"/>
    <w:rsid w:val="0075134E"/>
    <w:rsid w:val="007524B1"/>
    <w:rsid w:val="00752A91"/>
    <w:rsid w:val="00755A7F"/>
    <w:rsid w:val="0075638F"/>
    <w:rsid w:val="0076149B"/>
    <w:rsid w:val="007614A7"/>
    <w:rsid w:val="00762286"/>
    <w:rsid w:val="007631FB"/>
    <w:rsid w:val="007647C7"/>
    <w:rsid w:val="00764DFA"/>
    <w:rsid w:val="00767599"/>
    <w:rsid w:val="0077007B"/>
    <w:rsid w:val="007708B1"/>
    <w:rsid w:val="0077122A"/>
    <w:rsid w:val="0077131D"/>
    <w:rsid w:val="0077252C"/>
    <w:rsid w:val="0077440F"/>
    <w:rsid w:val="00776A42"/>
    <w:rsid w:val="00780240"/>
    <w:rsid w:val="00780790"/>
    <w:rsid w:val="00783A1C"/>
    <w:rsid w:val="00784B23"/>
    <w:rsid w:val="00784E05"/>
    <w:rsid w:val="00786D4F"/>
    <w:rsid w:val="00791657"/>
    <w:rsid w:val="0079198C"/>
    <w:rsid w:val="00793B1B"/>
    <w:rsid w:val="00794325"/>
    <w:rsid w:val="007948D4"/>
    <w:rsid w:val="0079585F"/>
    <w:rsid w:val="00795BB8"/>
    <w:rsid w:val="0079759C"/>
    <w:rsid w:val="007A164D"/>
    <w:rsid w:val="007A2C0C"/>
    <w:rsid w:val="007A5A7C"/>
    <w:rsid w:val="007A66A2"/>
    <w:rsid w:val="007A70B4"/>
    <w:rsid w:val="007A798D"/>
    <w:rsid w:val="007B223B"/>
    <w:rsid w:val="007B2B0E"/>
    <w:rsid w:val="007C1073"/>
    <w:rsid w:val="007C49C0"/>
    <w:rsid w:val="007C760E"/>
    <w:rsid w:val="007D19A5"/>
    <w:rsid w:val="007D211E"/>
    <w:rsid w:val="007D39C8"/>
    <w:rsid w:val="007D5DAA"/>
    <w:rsid w:val="007E0A95"/>
    <w:rsid w:val="007E0F98"/>
    <w:rsid w:val="007E19F8"/>
    <w:rsid w:val="007E1D54"/>
    <w:rsid w:val="007E2479"/>
    <w:rsid w:val="007E3033"/>
    <w:rsid w:val="007E322E"/>
    <w:rsid w:val="007E398A"/>
    <w:rsid w:val="007E5483"/>
    <w:rsid w:val="007E5C14"/>
    <w:rsid w:val="007E5D6E"/>
    <w:rsid w:val="007E79EB"/>
    <w:rsid w:val="007F000C"/>
    <w:rsid w:val="007F1087"/>
    <w:rsid w:val="007F115A"/>
    <w:rsid w:val="007F3490"/>
    <w:rsid w:val="007F5719"/>
    <w:rsid w:val="007F6907"/>
    <w:rsid w:val="00802A2D"/>
    <w:rsid w:val="0080789E"/>
    <w:rsid w:val="00807D15"/>
    <w:rsid w:val="008101F4"/>
    <w:rsid w:val="0081086E"/>
    <w:rsid w:val="0081688E"/>
    <w:rsid w:val="008204EC"/>
    <w:rsid w:val="00822300"/>
    <w:rsid w:val="00823ACB"/>
    <w:rsid w:val="008249EA"/>
    <w:rsid w:val="008256CA"/>
    <w:rsid w:val="0082796D"/>
    <w:rsid w:val="008279E2"/>
    <w:rsid w:val="0083352B"/>
    <w:rsid w:val="008342AA"/>
    <w:rsid w:val="00834844"/>
    <w:rsid w:val="00834E4A"/>
    <w:rsid w:val="00835B7F"/>
    <w:rsid w:val="00841DBF"/>
    <w:rsid w:val="0084236A"/>
    <w:rsid w:val="008442A3"/>
    <w:rsid w:val="008500E1"/>
    <w:rsid w:val="0085077C"/>
    <w:rsid w:val="0085574F"/>
    <w:rsid w:val="00856EA8"/>
    <w:rsid w:val="00860213"/>
    <w:rsid w:val="00860F97"/>
    <w:rsid w:val="00863126"/>
    <w:rsid w:val="0086448F"/>
    <w:rsid w:val="008646F0"/>
    <w:rsid w:val="00864AFA"/>
    <w:rsid w:val="00865682"/>
    <w:rsid w:val="008660CD"/>
    <w:rsid w:val="00867160"/>
    <w:rsid w:val="0087255D"/>
    <w:rsid w:val="008746CD"/>
    <w:rsid w:val="008764D3"/>
    <w:rsid w:val="0087760A"/>
    <w:rsid w:val="008814CB"/>
    <w:rsid w:val="008843DC"/>
    <w:rsid w:val="00884512"/>
    <w:rsid w:val="0088574C"/>
    <w:rsid w:val="00885E6A"/>
    <w:rsid w:val="00891069"/>
    <w:rsid w:val="00891FFC"/>
    <w:rsid w:val="00893EFA"/>
    <w:rsid w:val="0089562D"/>
    <w:rsid w:val="008957CB"/>
    <w:rsid w:val="0089723D"/>
    <w:rsid w:val="00897D74"/>
    <w:rsid w:val="008A7DB0"/>
    <w:rsid w:val="008B019D"/>
    <w:rsid w:val="008B11BD"/>
    <w:rsid w:val="008B3280"/>
    <w:rsid w:val="008B34CC"/>
    <w:rsid w:val="008B5D44"/>
    <w:rsid w:val="008B6391"/>
    <w:rsid w:val="008B6767"/>
    <w:rsid w:val="008C0E85"/>
    <w:rsid w:val="008C15B9"/>
    <w:rsid w:val="008C1C82"/>
    <w:rsid w:val="008C1DDA"/>
    <w:rsid w:val="008C4498"/>
    <w:rsid w:val="008C50F9"/>
    <w:rsid w:val="008C776B"/>
    <w:rsid w:val="008C7B88"/>
    <w:rsid w:val="008D0347"/>
    <w:rsid w:val="008D66F4"/>
    <w:rsid w:val="008D6C3E"/>
    <w:rsid w:val="008E01E7"/>
    <w:rsid w:val="008E0319"/>
    <w:rsid w:val="008E3086"/>
    <w:rsid w:val="008F1EED"/>
    <w:rsid w:val="008F2505"/>
    <w:rsid w:val="008F3F83"/>
    <w:rsid w:val="008F5F20"/>
    <w:rsid w:val="008F65D1"/>
    <w:rsid w:val="008F7D07"/>
    <w:rsid w:val="008F7F3F"/>
    <w:rsid w:val="0090471A"/>
    <w:rsid w:val="00906FB1"/>
    <w:rsid w:val="009107DB"/>
    <w:rsid w:val="0091284C"/>
    <w:rsid w:val="009133DC"/>
    <w:rsid w:val="00914037"/>
    <w:rsid w:val="009154F7"/>
    <w:rsid w:val="00915852"/>
    <w:rsid w:val="009166E6"/>
    <w:rsid w:val="00916D07"/>
    <w:rsid w:val="00920A6E"/>
    <w:rsid w:val="00920E7B"/>
    <w:rsid w:val="00923D06"/>
    <w:rsid w:val="009253D1"/>
    <w:rsid w:val="0092698E"/>
    <w:rsid w:val="00930A56"/>
    <w:rsid w:val="00933545"/>
    <w:rsid w:val="0093617F"/>
    <w:rsid w:val="00936AC5"/>
    <w:rsid w:val="0093721A"/>
    <w:rsid w:val="0093793B"/>
    <w:rsid w:val="00940F09"/>
    <w:rsid w:val="009445BF"/>
    <w:rsid w:val="009452F6"/>
    <w:rsid w:val="00945BCF"/>
    <w:rsid w:val="00945DE9"/>
    <w:rsid w:val="00946DFA"/>
    <w:rsid w:val="00947399"/>
    <w:rsid w:val="0094775E"/>
    <w:rsid w:val="009505CC"/>
    <w:rsid w:val="0095069E"/>
    <w:rsid w:val="00950F41"/>
    <w:rsid w:val="009527FB"/>
    <w:rsid w:val="00954AF7"/>
    <w:rsid w:val="00955524"/>
    <w:rsid w:val="0096378C"/>
    <w:rsid w:val="00965115"/>
    <w:rsid w:val="00965B7F"/>
    <w:rsid w:val="00965DB7"/>
    <w:rsid w:val="00965F6F"/>
    <w:rsid w:val="0097025B"/>
    <w:rsid w:val="009705CA"/>
    <w:rsid w:val="009717F4"/>
    <w:rsid w:val="009750FF"/>
    <w:rsid w:val="00976728"/>
    <w:rsid w:val="00977E0C"/>
    <w:rsid w:val="00981CC1"/>
    <w:rsid w:val="0098287E"/>
    <w:rsid w:val="009839AE"/>
    <w:rsid w:val="00985015"/>
    <w:rsid w:val="00991086"/>
    <w:rsid w:val="00993C78"/>
    <w:rsid w:val="0099401F"/>
    <w:rsid w:val="009964F2"/>
    <w:rsid w:val="009969DD"/>
    <w:rsid w:val="009A2D88"/>
    <w:rsid w:val="009A32C4"/>
    <w:rsid w:val="009A40EE"/>
    <w:rsid w:val="009A4AB7"/>
    <w:rsid w:val="009A5C03"/>
    <w:rsid w:val="009A6380"/>
    <w:rsid w:val="009A6FA4"/>
    <w:rsid w:val="009A7071"/>
    <w:rsid w:val="009B1100"/>
    <w:rsid w:val="009B4077"/>
    <w:rsid w:val="009B7098"/>
    <w:rsid w:val="009B70FA"/>
    <w:rsid w:val="009C14E4"/>
    <w:rsid w:val="009C3646"/>
    <w:rsid w:val="009C3B96"/>
    <w:rsid w:val="009D05FC"/>
    <w:rsid w:val="009D304B"/>
    <w:rsid w:val="009D40FB"/>
    <w:rsid w:val="009D5347"/>
    <w:rsid w:val="009D619B"/>
    <w:rsid w:val="009E0D90"/>
    <w:rsid w:val="009E46A4"/>
    <w:rsid w:val="009E77D3"/>
    <w:rsid w:val="009F063E"/>
    <w:rsid w:val="009F1845"/>
    <w:rsid w:val="009F20DD"/>
    <w:rsid w:val="009F2C3D"/>
    <w:rsid w:val="009F3123"/>
    <w:rsid w:val="009F4094"/>
    <w:rsid w:val="009F40E9"/>
    <w:rsid w:val="009F4C5D"/>
    <w:rsid w:val="00A005E2"/>
    <w:rsid w:val="00A02C77"/>
    <w:rsid w:val="00A030A7"/>
    <w:rsid w:val="00A05D8E"/>
    <w:rsid w:val="00A0779B"/>
    <w:rsid w:val="00A100C6"/>
    <w:rsid w:val="00A1020A"/>
    <w:rsid w:val="00A10AE6"/>
    <w:rsid w:val="00A10F61"/>
    <w:rsid w:val="00A10FC4"/>
    <w:rsid w:val="00A12F45"/>
    <w:rsid w:val="00A138FF"/>
    <w:rsid w:val="00A13E2A"/>
    <w:rsid w:val="00A143E5"/>
    <w:rsid w:val="00A1536B"/>
    <w:rsid w:val="00A16159"/>
    <w:rsid w:val="00A162F1"/>
    <w:rsid w:val="00A16F19"/>
    <w:rsid w:val="00A175FD"/>
    <w:rsid w:val="00A220A2"/>
    <w:rsid w:val="00A24C03"/>
    <w:rsid w:val="00A2567A"/>
    <w:rsid w:val="00A25F89"/>
    <w:rsid w:val="00A26ABA"/>
    <w:rsid w:val="00A2770F"/>
    <w:rsid w:val="00A30469"/>
    <w:rsid w:val="00A337CE"/>
    <w:rsid w:val="00A368BB"/>
    <w:rsid w:val="00A379E0"/>
    <w:rsid w:val="00A40901"/>
    <w:rsid w:val="00A4443B"/>
    <w:rsid w:val="00A44C74"/>
    <w:rsid w:val="00A45283"/>
    <w:rsid w:val="00A46B75"/>
    <w:rsid w:val="00A46DFD"/>
    <w:rsid w:val="00A47813"/>
    <w:rsid w:val="00A518B1"/>
    <w:rsid w:val="00A51CEC"/>
    <w:rsid w:val="00A52EFF"/>
    <w:rsid w:val="00A53983"/>
    <w:rsid w:val="00A54185"/>
    <w:rsid w:val="00A54EF6"/>
    <w:rsid w:val="00A55533"/>
    <w:rsid w:val="00A5648D"/>
    <w:rsid w:val="00A60351"/>
    <w:rsid w:val="00A61B9E"/>
    <w:rsid w:val="00A6394B"/>
    <w:rsid w:val="00A65BA1"/>
    <w:rsid w:val="00A66DB9"/>
    <w:rsid w:val="00A67948"/>
    <w:rsid w:val="00A70B26"/>
    <w:rsid w:val="00A71C6A"/>
    <w:rsid w:val="00A71F70"/>
    <w:rsid w:val="00A755B0"/>
    <w:rsid w:val="00A81704"/>
    <w:rsid w:val="00A82012"/>
    <w:rsid w:val="00A84810"/>
    <w:rsid w:val="00A84DA9"/>
    <w:rsid w:val="00A860C8"/>
    <w:rsid w:val="00A873FA"/>
    <w:rsid w:val="00A90B0C"/>
    <w:rsid w:val="00A93C7D"/>
    <w:rsid w:val="00A93E82"/>
    <w:rsid w:val="00A945B4"/>
    <w:rsid w:val="00A95BB6"/>
    <w:rsid w:val="00A96309"/>
    <w:rsid w:val="00A96CA3"/>
    <w:rsid w:val="00AA0497"/>
    <w:rsid w:val="00AA0FF3"/>
    <w:rsid w:val="00AA183C"/>
    <w:rsid w:val="00AA188C"/>
    <w:rsid w:val="00AA1C16"/>
    <w:rsid w:val="00AA3718"/>
    <w:rsid w:val="00AA375A"/>
    <w:rsid w:val="00AA3F85"/>
    <w:rsid w:val="00AA3FCF"/>
    <w:rsid w:val="00AB06F3"/>
    <w:rsid w:val="00AB2B70"/>
    <w:rsid w:val="00AB4375"/>
    <w:rsid w:val="00AB493C"/>
    <w:rsid w:val="00AB590B"/>
    <w:rsid w:val="00AB7058"/>
    <w:rsid w:val="00AC0549"/>
    <w:rsid w:val="00AC0E93"/>
    <w:rsid w:val="00AC44BF"/>
    <w:rsid w:val="00AC5A5F"/>
    <w:rsid w:val="00AC6CA7"/>
    <w:rsid w:val="00AC7905"/>
    <w:rsid w:val="00AC7918"/>
    <w:rsid w:val="00AD0FD6"/>
    <w:rsid w:val="00AD1179"/>
    <w:rsid w:val="00AD2B9B"/>
    <w:rsid w:val="00AD3622"/>
    <w:rsid w:val="00AD447E"/>
    <w:rsid w:val="00AD5287"/>
    <w:rsid w:val="00AD5F0D"/>
    <w:rsid w:val="00AD626A"/>
    <w:rsid w:val="00AD7F84"/>
    <w:rsid w:val="00AE00D1"/>
    <w:rsid w:val="00AE0185"/>
    <w:rsid w:val="00AE04BF"/>
    <w:rsid w:val="00AE09FA"/>
    <w:rsid w:val="00AE18EF"/>
    <w:rsid w:val="00AE205E"/>
    <w:rsid w:val="00AE215A"/>
    <w:rsid w:val="00AE3819"/>
    <w:rsid w:val="00AE426D"/>
    <w:rsid w:val="00AE4892"/>
    <w:rsid w:val="00AE5628"/>
    <w:rsid w:val="00AE6D7F"/>
    <w:rsid w:val="00AF13FB"/>
    <w:rsid w:val="00AF1543"/>
    <w:rsid w:val="00AF165A"/>
    <w:rsid w:val="00AF469D"/>
    <w:rsid w:val="00AF473C"/>
    <w:rsid w:val="00AF479B"/>
    <w:rsid w:val="00B009CA"/>
    <w:rsid w:val="00B00A7D"/>
    <w:rsid w:val="00B0286A"/>
    <w:rsid w:val="00B02D10"/>
    <w:rsid w:val="00B03EF9"/>
    <w:rsid w:val="00B0709E"/>
    <w:rsid w:val="00B10BA5"/>
    <w:rsid w:val="00B13E29"/>
    <w:rsid w:val="00B13EF2"/>
    <w:rsid w:val="00B15307"/>
    <w:rsid w:val="00B155D0"/>
    <w:rsid w:val="00B215AB"/>
    <w:rsid w:val="00B24FE0"/>
    <w:rsid w:val="00B26B99"/>
    <w:rsid w:val="00B300BA"/>
    <w:rsid w:val="00B302E4"/>
    <w:rsid w:val="00B3057E"/>
    <w:rsid w:val="00B307EB"/>
    <w:rsid w:val="00B32029"/>
    <w:rsid w:val="00B3459D"/>
    <w:rsid w:val="00B36353"/>
    <w:rsid w:val="00B37A96"/>
    <w:rsid w:val="00B42200"/>
    <w:rsid w:val="00B42374"/>
    <w:rsid w:val="00B431A2"/>
    <w:rsid w:val="00B45D6E"/>
    <w:rsid w:val="00B51FFD"/>
    <w:rsid w:val="00B54EE8"/>
    <w:rsid w:val="00B55844"/>
    <w:rsid w:val="00B56ACA"/>
    <w:rsid w:val="00B57142"/>
    <w:rsid w:val="00B60105"/>
    <w:rsid w:val="00B6343D"/>
    <w:rsid w:val="00B6359B"/>
    <w:rsid w:val="00B64B20"/>
    <w:rsid w:val="00B65500"/>
    <w:rsid w:val="00B676C4"/>
    <w:rsid w:val="00B70B5C"/>
    <w:rsid w:val="00B71B0B"/>
    <w:rsid w:val="00B726C9"/>
    <w:rsid w:val="00B7394A"/>
    <w:rsid w:val="00B75B89"/>
    <w:rsid w:val="00B81D8B"/>
    <w:rsid w:val="00B82423"/>
    <w:rsid w:val="00B9307F"/>
    <w:rsid w:val="00B9340F"/>
    <w:rsid w:val="00B94E52"/>
    <w:rsid w:val="00B954D1"/>
    <w:rsid w:val="00B97ECE"/>
    <w:rsid w:val="00BA149B"/>
    <w:rsid w:val="00BA1E81"/>
    <w:rsid w:val="00BA2D97"/>
    <w:rsid w:val="00BA2F57"/>
    <w:rsid w:val="00BA3BAF"/>
    <w:rsid w:val="00BA42ED"/>
    <w:rsid w:val="00BA4E5C"/>
    <w:rsid w:val="00BA65DB"/>
    <w:rsid w:val="00BA75B9"/>
    <w:rsid w:val="00BB1E24"/>
    <w:rsid w:val="00BB43CA"/>
    <w:rsid w:val="00BB500B"/>
    <w:rsid w:val="00BB5B62"/>
    <w:rsid w:val="00BB5D13"/>
    <w:rsid w:val="00BC0F6A"/>
    <w:rsid w:val="00BC119F"/>
    <w:rsid w:val="00BC16E0"/>
    <w:rsid w:val="00BC18AA"/>
    <w:rsid w:val="00BC1A8B"/>
    <w:rsid w:val="00BC1DA3"/>
    <w:rsid w:val="00BC2828"/>
    <w:rsid w:val="00BC42BC"/>
    <w:rsid w:val="00BC47F1"/>
    <w:rsid w:val="00BC5983"/>
    <w:rsid w:val="00BD0377"/>
    <w:rsid w:val="00BD0668"/>
    <w:rsid w:val="00BD1122"/>
    <w:rsid w:val="00BD18FF"/>
    <w:rsid w:val="00BD349F"/>
    <w:rsid w:val="00BD4AE1"/>
    <w:rsid w:val="00BD7A93"/>
    <w:rsid w:val="00BE01FD"/>
    <w:rsid w:val="00BE4464"/>
    <w:rsid w:val="00BE547F"/>
    <w:rsid w:val="00BF06B4"/>
    <w:rsid w:val="00BF1360"/>
    <w:rsid w:val="00BF150E"/>
    <w:rsid w:val="00BF1BFE"/>
    <w:rsid w:val="00BF7002"/>
    <w:rsid w:val="00C00321"/>
    <w:rsid w:val="00C00B18"/>
    <w:rsid w:val="00C01B85"/>
    <w:rsid w:val="00C023AF"/>
    <w:rsid w:val="00C04F9D"/>
    <w:rsid w:val="00C07985"/>
    <w:rsid w:val="00C1348E"/>
    <w:rsid w:val="00C138D0"/>
    <w:rsid w:val="00C14F84"/>
    <w:rsid w:val="00C15429"/>
    <w:rsid w:val="00C16A7F"/>
    <w:rsid w:val="00C16D8D"/>
    <w:rsid w:val="00C24650"/>
    <w:rsid w:val="00C276D6"/>
    <w:rsid w:val="00C278D0"/>
    <w:rsid w:val="00C30D31"/>
    <w:rsid w:val="00C3243A"/>
    <w:rsid w:val="00C332B0"/>
    <w:rsid w:val="00C3558C"/>
    <w:rsid w:val="00C368AD"/>
    <w:rsid w:val="00C3753C"/>
    <w:rsid w:val="00C407D4"/>
    <w:rsid w:val="00C4166D"/>
    <w:rsid w:val="00C43E0B"/>
    <w:rsid w:val="00C45673"/>
    <w:rsid w:val="00C502EE"/>
    <w:rsid w:val="00C51C13"/>
    <w:rsid w:val="00C52F39"/>
    <w:rsid w:val="00C53010"/>
    <w:rsid w:val="00C54FC3"/>
    <w:rsid w:val="00C55570"/>
    <w:rsid w:val="00C60693"/>
    <w:rsid w:val="00C60D6B"/>
    <w:rsid w:val="00C62725"/>
    <w:rsid w:val="00C642BB"/>
    <w:rsid w:val="00C64F9E"/>
    <w:rsid w:val="00C67E57"/>
    <w:rsid w:val="00C700C9"/>
    <w:rsid w:val="00C704A1"/>
    <w:rsid w:val="00C70F3B"/>
    <w:rsid w:val="00C712D5"/>
    <w:rsid w:val="00C71C82"/>
    <w:rsid w:val="00C74B5B"/>
    <w:rsid w:val="00C75A91"/>
    <w:rsid w:val="00C76749"/>
    <w:rsid w:val="00C82F94"/>
    <w:rsid w:val="00C85AE6"/>
    <w:rsid w:val="00C86BD0"/>
    <w:rsid w:val="00C86D51"/>
    <w:rsid w:val="00C87951"/>
    <w:rsid w:val="00C90D08"/>
    <w:rsid w:val="00C9220C"/>
    <w:rsid w:val="00C922F0"/>
    <w:rsid w:val="00C92E6F"/>
    <w:rsid w:val="00CA003C"/>
    <w:rsid w:val="00CA04CA"/>
    <w:rsid w:val="00CA2400"/>
    <w:rsid w:val="00CA464F"/>
    <w:rsid w:val="00CB19D7"/>
    <w:rsid w:val="00CB1F6D"/>
    <w:rsid w:val="00CB3136"/>
    <w:rsid w:val="00CB3446"/>
    <w:rsid w:val="00CB5E58"/>
    <w:rsid w:val="00CB68FB"/>
    <w:rsid w:val="00CB6FB0"/>
    <w:rsid w:val="00CC0170"/>
    <w:rsid w:val="00CC4AD5"/>
    <w:rsid w:val="00CC5488"/>
    <w:rsid w:val="00CC583C"/>
    <w:rsid w:val="00CC6168"/>
    <w:rsid w:val="00CC6AE8"/>
    <w:rsid w:val="00CC7CC4"/>
    <w:rsid w:val="00CD03B3"/>
    <w:rsid w:val="00CD1881"/>
    <w:rsid w:val="00CD1AD5"/>
    <w:rsid w:val="00CD4B38"/>
    <w:rsid w:val="00CD54F3"/>
    <w:rsid w:val="00CD56AB"/>
    <w:rsid w:val="00CD6741"/>
    <w:rsid w:val="00CD6FCA"/>
    <w:rsid w:val="00CD7302"/>
    <w:rsid w:val="00CE0B27"/>
    <w:rsid w:val="00CE45AE"/>
    <w:rsid w:val="00CE4B38"/>
    <w:rsid w:val="00CE65A5"/>
    <w:rsid w:val="00CE79F2"/>
    <w:rsid w:val="00CF257C"/>
    <w:rsid w:val="00CF2F0C"/>
    <w:rsid w:val="00CF747E"/>
    <w:rsid w:val="00CF7698"/>
    <w:rsid w:val="00CF7E80"/>
    <w:rsid w:val="00D00233"/>
    <w:rsid w:val="00D00BD7"/>
    <w:rsid w:val="00D00ECE"/>
    <w:rsid w:val="00D01A52"/>
    <w:rsid w:val="00D029AC"/>
    <w:rsid w:val="00D02E2D"/>
    <w:rsid w:val="00D03BBF"/>
    <w:rsid w:val="00D055EB"/>
    <w:rsid w:val="00D06D7D"/>
    <w:rsid w:val="00D10022"/>
    <w:rsid w:val="00D1169F"/>
    <w:rsid w:val="00D12891"/>
    <w:rsid w:val="00D12C55"/>
    <w:rsid w:val="00D137D9"/>
    <w:rsid w:val="00D14863"/>
    <w:rsid w:val="00D15F1C"/>
    <w:rsid w:val="00D1628A"/>
    <w:rsid w:val="00D203C5"/>
    <w:rsid w:val="00D21107"/>
    <w:rsid w:val="00D23E00"/>
    <w:rsid w:val="00D24266"/>
    <w:rsid w:val="00D25F8B"/>
    <w:rsid w:val="00D27FF2"/>
    <w:rsid w:val="00D340E0"/>
    <w:rsid w:val="00D44DE8"/>
    <w:rsid w:val="00D451CF"/>
    <w:rsid w:val="00D47EAA"/>
    <w:rsid w:val="00D5255D"/>
    <w:rsid w:val="00D546A6"/>
    <w:rsid w:val="00D551A6"/>
    <w:rsid w:val="00D553D9"/>
    <w:rsid w:val="00D575E7"/>
    <w:rsid w:val="00D57961"/>
    <w:rsid w:val="00D60509"/>
    <w:rsid w:val="00D62C1F"/>
    <w:rsid w:val="00D644DC"/>
    <w:rsid w:val="00D6547D"/>
    <w:rsid w:val="00D6559C"/>
    <w:rsid w:val="00D67C29"/>
    <w:rsid w:val="00D702B4"/>
    <w:rsid w:val="00D73A8A"/>
    <w:rsid w:val="00D75D74"/>
    <w:rsid w:val="00D76265"/>
    <w:rsid w:val="00D7662C"/>
    <w:rsid w:val="00D7799D"/>
    <w:rsid w:val="00D77B28"/>
    <w:rsid w:val="00D77BF2"/>
    <w:rsid w:val="00D81D89"/>
    <w:rsid w:val="00D82A11"/>
    <w:rsid w:val="00D85BF3"/>
    <w:rsid w:val="00D921EF"/>
    <w:rsid w:val="00D93C82"/>
    <w:rsid w:val="00D94342"/>
    <w:rsid w:val="00D95D71"/>
    <w:rsid w:val="00DA0495"/>
    <w:rsid w:val="00DA1DFB"/>
    <w:rsid w:val="00DA3882"/>
    <w:rsid w:val="00DA3B8C"/>
    <w:rsid w:val="00DB459D"/>
    <w:rsid w:val="00DB4D6A"/>
    <w:rsid w:val="00DB6502"/>
    <w:rsid w:val="00DB7722"/>
    <w:rsid w:val="00DB7B50"/>
    <w:rsid w:val="00DC06F8"/>
    <w:rsid w:val="00DC2AE1"/>
    <w:rsid w:val="00DC44AA"/>
    <w:rsid w:val="00DC6CDF"/>
    <w:rsid w:val="00DD0D53"/>
    <w:rsid w:val="00DD1BD1"/>
    <w:rsid w:val="00DD2339"/>
    <w:rsid w:val="00DD4AEE"/>
    <w:rsid w:val="00DE0E70"/>
    <w:rsid w:val="00DE77A1"/>
    <w:rsid w:val="00DF0536"/>
    <w:rsid w:val="00DF08D0"/>
    <w:rsid w:val="00DF10EE"/>
    <w:rsid w:val="00DF4315"/>
    <w:rsid w:val="00DF4BD1"/>
    <w:rsid w:val="00DF5B4C"/>
    <w:rsid w:val="00DF6B05"/>
    <w:rsid w:val="00DF6D80"/>
    <w:rsid w:val="00E01A97"/>
    <w:rsid w:val="00E0431B"/>
    <w:rsid w:val="00E049B5"/>
    <w:rsid w:val="00E05CE6"/>
    <w:rsid w:val="00E06039"/>
    <w:rsid w:val="00E06113"/>
    <w:rsid w:val="00E06141"/>
    <w:rsid w:val="00E109C1"/>
    <w:rsid w:val="00E13921"/>
    <w:rsid w:val="00E15A1D"/>
    <w:rsid w:val="00E15E27"/>
    <w:rsid w:val="00E1730E"/>
    <w:rsid w:val="00E203AB"/>
    <w:rsid w:val="00E20507"/>
    <w:rsid w:val="00E21C9F"/>
    <w:rsid w:val="00E24A09"/>
    <w:rsid w:val="00E2663E"/>
    <w:rsid w:val="00E30361"/>
    <w:rsid w:val="00E33D39"/>
    <w:rsid w:val="00E346E9"/>
    <w:rsid w:val="00E3686A"/>
    <w:rsid w:val="00E4303F"/>
    <w:rsid w:val="00E44681"/>
    <w:rsid w:val="00E455A1"/>
    <w:rsid w:val="00E463AC"/>
    <w:rsid w:val="00E46724"/>
    <w:rsid w:val="00E501FD"/>
    <w:rsid w:val="00E52652"/>
    <w:rsid w:val="00E56950"/>
    <w:rsid w:val="00E56E9A"/>
    <w:rsid w:val="00E575BA"/>
    <w:rsid w:val="00E57812"/>
    <w:rsid w:val="00E60005"/>
    <w:rsid w:val="00E6019E"/>
    <w:rsid w:val="00E60AA9"/>
    <w:rsid w:val="00E62AFB"/>
    <w:rsid w:val="00E62DAC"/>
    <w:rsid w:val="00E6558D"/>
    <w:rsid w:val="00E677DC"/>
    <w:rsid w:val="00E67801"/>
    <w:rsid w:val="00E67898"/>
    <w:rsid w:val="00E7118B"/>
    <w:rsid w:val="00E730BD"/>
    <w:rsid w:val="00E75686"/>
    <w:rsid w:val="00E76B49"/>
    <w:rsid w:val="00E77144"/>
    <w:rsid w:val="00E77D4B"/>
    <w:rsid w:val="00E77E1A"/>
    <w:rsid w:val="00E80943"/>
    <w:rsid w:val="00E81359"/>
    <w:rsid w:val="00E81F78"/>
    <w:rsid w:val="00E8222A"/>
    <w:rsid w:val="00E8255F"/>
    <w:rsid w:val="00E8268E"/>
    <w:rsid w:val="00E82AE1"/>
    <w:rsid w:val="00E84A4D"/>
    <w:rsid w:val="00E86BD1"/>
    <w:rsid w:val="00E927D0"/>
    <w:rsid w:val="00E92D8F"/>
    <w:rsid w:val="00E947A0"/>
    <w:rsid w:val="00E95DCB"/>
    <w:rsid w:val="00E96697"/>
    <w:rsid w:val="00E97E15"/>
    <w:rsid w:val="00EA1457"/>
    <w:rsid w:val="00EA1475"/>
    <w:rsid w:val="00EA24A2"/>
    <w:rsid w:val="00EA3BF0"/>
    <w:rsid w:val="00EA52A6"/>
    <w:rsid w:val="00EA5E3C"/>
    <w:rsid w:val="00EA5F14"/>
    <w:rsid w:val="00EA61AC"/>
    <w:rsid w:val="00EA63AF"/>
    <w:rsid w:val="00EA7D3B"/>
    <w:rsid w:val="00EB0154"/>
    <w:rsid w:val="00EB127F"/>
    <w:rsid w:val="00EB27E9"/>
    <w:rsid w:val="00EB29F7"/>
    <w:rsid w:val="00EB3FEF"/>
    <w:rsid w:val="00EB72C3"/>
    <w:rsid w:val="00EC08D1"/>
    <w:rsid w:val="00EC34B1"/>
    <w:rsid w:val="00EC3CF9"/>
    <w:rsid w:val="00EC3E92"/>
    <w:rsid w:val="00EC68F7"/>
    <w:rsid w:val="00EC6AAC"/>
    <w:rsid w:val="00EC7FEE"/>
    <w:rsid w:val="00ED1943"/>
    <w:rsid w:val="00ED38EA"/>
    <w:rsid w:val="00ED4223"/>
    <w:rsid w:val="00ED44B5"/>
    <w:rsid w:val="00ED7DAE"/>
    <w:rsid w:val="00EE17F9"/>
    <w:rsid w:val="00EE2609"/>
    <w:rsid w:val="00EE3AB5"/>
    <w:rsid w:val="00EE42A4"/>
    <w:rsid w:val="00EE6FA0"/>
    <w:rsid w:val="00EF0BB5"/>
    <w:rsid w:val="00EF42E3"/>
    <w:rsid w:val="00EF45F6"/>
    <w:rsid w:val="00EF5AB4"/>
    <w:rsid w:val="00EF65AE"/>
    <w:rsid w:val="00F0009E"/>
    <w:rsid w:val="00F00235"/>
    <w:rsid w:val="00F01502"/>
    <w:rsid w:val="00F03BF4"/>
    <w:rsid w:val="00F04901"/>
    <w:rsid w:val="00F06401"/>
    <w:rsid w:val="00F07517"/>
    <w:rsid w:val="00F110B9"/>
    <w:rsid w:val="00F11ED8"/>
    <w:rsid w:val="00F127A5"/>
    <w:rsid w:val="00F209C2"/>
    <w:rsid w:val="00F232A6"/>
    <w:rsid w:val="00F23EE8"/>
    <w:rsid w:val="00F25346"/>
    <w:rsid w:val="00F27707"/>
    <w:rsid w:val="00F27F10"/>
    <w:rsid w:val="00F30A81"/>
    <w:rsid w:val="00F31231"/>
    <w:rsid w:val="00F3279A"/>
    <w:rsid w:val="00F33EF1"/>
    <w:rsid w:val="00F35522"/>
    <w:rsid w:val="00F37887"/>
    <w:rsid w:val="00F40911"/>
    <w:rsid w:val="00F40A30"/>
    <w:rsid w:val="00F410A4"/>
    <w:rsid w:val="00F432D2"/>
    <w:rsid w:val="00F43D1F"/>
    <w:rsid w:val="00F44CFC"/>
    <w:rsid w:val="00F5073C"/>
    <w:rsid w:val="00F5080E"/>
    <w:rsid w:val="00F51A50"/>
    <w:rsid w:val="00F53513"/>
    <w:rsid w:val="00F54C58"/>
    <w:rsid w:val="00F5549A"/>
    <w:rsid w:val="00F57270"/>
    <w:rsid w:val="00F5735E"/>
    <w:rsid w:val="00F5780A"/>
    <w:rsid w:val="00F57DAB"/>
    <w:rsid w:val="00F57DBB"/>
    <w:rsid w:val="00F60B9D"/>
    <w:rsid w:val="00F63DA4"/>
    <w:rsid w:val="00F6527B"/>
    <w:rsid w:val="00F66B10"/>
    <w:rsid w:val="00F676E3"/>
    <w:rsid w:val="00F71CF7"/>
    <w:rsid w:val="00F7286C"/>
    <w:rsid w:val="00F737E1"/>
    <w:rsid w:val="00F75410"/>
    <w:rsid w:val="00F77312"/>
    <w:rsid w:val="00F80CAB"/>
    <w:rsid w:val="00F836C6"/>
    <w:rsid w:val="00F83D69"/>
    <w:rsid w:val="00F843B2"/>
    <w:rsid w:val="00F85705"/>
    <w:rsid w:val="00F87A5A"/>
    <w:rsid w:val="00F91EDF"/>
    <w:rsid w:val="00F94252"/>
    <w:rsid w:val="00F94282"/>
    <w:rsid w:val="00F944FD"/>
    <w:rsid w:val="00F9561D"/>
    <w:rsid w:val="00F95D18"/>
    <w:rsid w:val="00F96E50"/>
    <w:rsid w:val="00F973DD"/>
    <w:rsid w:val="00FA07D7"/>
    <w:rsid w:val="00FA0EC3"/>
    <w:rsid w:val="00FA1210"/>
    <w:rsid w:val="00FA19D2"/>
    <w:rsid w:val="00FA1A96"/>
    <w:rsid w:val="00FA31A1"/>
    <w:rsid w:val="00FA3AFE"/>
    <w:rsid w:val="00FA3B22"/>
    <w:rsid w:val="00FA3D24"/>
    <w:rsid w:val="00FA4159"/>
    <w:rsid w:val="00FA7271"/>
    <w:rsid w:val="00FA7450"/>
    <w:rsid w:val="00FB0895"/>
    <w:rsid w:val="00FB08D5"/>
    <w:rsid w:val="00FB1675"/>
    <w:rsid w:val="00FB20A9"/>
    <w:rsid w:val="00FB31E3"/>
    <w:rsid w:val="00FB3F76"/>
    <w:rsid w:val="00FB56B8"/>
    <w:rsid w:val="00FB6E6A"/>
    <w:rsid w:val="00FB7E15"/>
    <w:rsid w:val="00FC02BE"/>
    <w:rsid w:val="00FC0B61"/>
    <w:rsid w:val="00FC1EDD"/>
    <w:rsid w:val="00FC22E7"/>
    <w:rsid w:val="00FC3593"/>
    <w:rsid w:val="00FC51AE"/>
    <w:rsid w:val="00FC6015"/>
    <w:rsid w:val="00FD0A52"/>
    <w:rsid w:val="00FD1C08"/>
    <w:rsid w:val="00FD1CC4"/>
    <w:rsid w:val="00FD45C1"/>
    <w:rsid w:val="00FD6812"/>
    <w:rsid w:val="00FD7EE6"/>
    <w:rsid w:val="00FE114A"/>
    <w:rsid w:val="00FE18F0"/>
    <w:rsid w:val="00FE3111"/>
    <w:rsid w:val="00FE4A6A"/>
    <w:rsid w:val="00FE4A85"/>
    <w:rsid w:val="00FE60E6"/>
    <w:rsid w:val="00FE6AED"/>
    <w:rsid w:val="00FE709B"/>
    <w:rsid w:val="00FE7C98"/>
    <w:rsid w:val="00FF0743"/>
    <w:rsid w:val="00FF3460"/>
    <w:rsid w:val="00FF34DB"/>
    <w:rsid w:val="00FF3824"/>
    <w:rsid w:val="00FF3AF9"/>
    <w:rsid w:val="00FF4D17"/>
    <w:rsid w:val="00FF50E4"/>
    <w:rsid w:val="00FF5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14:docId w14:val="3111C4DE"/>
  <w15:docId w15:val="{F3CF5D05-1F79-420C-8707-644F79AB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paragraph" w:styleId="Heading1">
    <w:name w:val="heading 1"/>
    <w:basedOn w:val="Normal"/>
    <w:link w:val="Heading1Char"/>
    <w:uiPriority w:val="9"/>
    <w:qFormat/>
    <w:rsid w:val="00454270"/>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80A"/>
    <w:pPr>
      <w:ind w:left="720"/>
      <w:contextualSpacing/>
    </w:pPr>
  </w:style>
  <w:style w:type="paragraph" w:styleId="Header">
    <w:name w:val="header"/>
    <w:basedOn w:val="Normal"/>
    <w:link w:val="HeaderChar"/>
    <w:uiPriority w:val="99"/>
    <w:unhideWhenUsed/>
    <w:rsid w:val="00DF0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8D0"/>
  </w:style>
  <w:style w:type="paragraph" w:styleId="Footer">
    <w:name w:val="footer"/>
    <w:basedOn w:val="Normal"/>
    <w:link w:val="FooterChar"/>
    <w:uiPriority w:val="99"/>
    <w:unhideWhenUsed/>
    <w:rsid w:val="00DF0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8D0"/>
  </w:style>
  <w:style w:type="paragraph" w:styleId="BalloonText">
    <w:name w:val="Balloon Text"/>
    <w:basedOn w:val="Normal"/>
    <w:link w:val="BalloonTextChar"/>
    <w:uiPriority w:val="99"/>
    <w:semiHidden/>
    <w:unhideWhenUsed/>
    <w:rsid w:val="00DF08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08D0"/>
    <w:rPr>
      <w:rFonts w:ascii="Tahoma" w:hAnsi="Tahoma" w:cs="Tahoma"/>
      <w:sz w:val="16"/>
      <w:szCs w:val="16"/>
    </w:rPr>
  </w:style>
  <w:style w:type="paragraph" w:styleId="NormalWeb">
    <w:name w:val="Normal (Web)"/>
    <w:basedOn w:val="Normal"/>
    <w:uiPriority w:val="99"/>
    <w:unhideWhenUsed/>
    <w:rsid w:val="009F409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291461"/>
    <w:rPr>
      <w:sz w:val="16"/>
      <w:szCs w:val="16"/>
    </w:rPr>
  </w:style>
  <w:style w:type="paragraph" w:styleId="CommentText">
    <w:name w:val="annotation text"/>
    <w:basedOn w:val="Normal"/>
    <w:link w:val="CommentTextChar"/>
    <w:uiPriority w:val="99"/>
    <w:unhideWhenUsed/>
    <w:rsid w:val="00291461"/>
  </w:style>
  <w:style w:type="character" w:customStyle="1" w:styleId="CommentTextChar">
    <w:name w:val="Comment Text Char"/>
    <w:basedOn w:val="DefaultParagraphFont"/>
    <w:link w:val="CommentText"/>
    <w:uiPriority w:val="99"/>
    <w:rsid w:val="00291461"/>
  </w:style>
  <w:style w:type="paragraph" w:styleId="CommentSubject">
    <w:name w:val="annotation subject"/>
    <w:basedOn w:val="CommentText"/>
    <w:next w:val="CommentText"/>
    <w:link w:val="CommentSubjectChar"/>
    <w:uiPriority w:val="99"/>
    <w:semiHidden/>
    <w:unhideWhenUsed/>
    <w:rsid w:val="00241EFC"/>
    <w:rPr>
      <w:b/>
      <w:bCs/>
    </w:rPr>
  </w:style>
  <w:style w:type="character" w:customStyle="1" w:styleId="CommentSubjectChar">
    <w:name w:val="Comment Subject Char"/>
    <w:link w:val="CommentSubject"/>
    <w:uiPriority w:val="99"/>
    <w:semiHidden/>
    <w:rsid w:val="00241EFC"/>
    <w:rPr>
      <w:b/>
      <w:bCs/>
    </w:rPr>
  </w:style>
  <w:style w:type="paragraph" w:customStyle="1" w:styleId="Pa3">
    <w:name w:val="Pa3"/>
    <w:basedOn w:val="Normal"/>
    <w:next w:val="Normal"/>
    <w:uiPriority w:val="99"/>
    <w:rsid w:val="00635689"/>
    <w:pPr>
      <w:autoSpaceDE w:val="0"/>
      <w:autoSpaceDN w:val="0"/>
      <w:adjustRightInd w:val="0"/>
      <w:spacing w:after="0" w:line="191" w:lineRule="atLeast"/>
    </w:pPr>
    <w:rPr>
      <w:rFonts w:ascii="Univers LT Std 59 UltraCn" w:hAnsi="Univers LT Std 59 UltraCn"/>
      <w:sz w:val="24"/>
      <w:szCs w:val="24"/>
    </w:rPr>
  </w:style>
  <w:style w:type="paragraph" w:styleId="NoSpacing">
    <w:name w:val="No Spacing"/>
    <w:uiPriority w:val="1"/>
    <w:qFormat/>
    <w:rsid w:val="008F5F20"/>
    <w:rPr>
      <w:sz w:val="22"/>
      <w:szCs w:val="22"/>
    </w:rPr>
  </w:style>
  <w:style w:type="character" w:styleId="Hyperlink">
    <w:name w:val="Hyperlink"/>
    <w:uiPriority w:val="99"/>
    <w:unhideWhenUsed/>
    <w:rsid w:val="00D7662C"/>
    <w:rPr>
      <w:color w:val="0000FF"/>
      <w:u w:val="single"/>
    </w:rPr>
  </w:style>
  <w:style w:type="character" w:styleId="Emphasis">
    <w:name w:val="Emphasis"/>
    <w:uiPriority w:val="20"/>
    <w:qFormat/>
    <w:rsid w:val="00D7662C"/>
    <w:rPr>
      <w:i/>
      <w:iCs/>
    </w:rPr>
  </w:style>
  <w:style w:type="character" w:customStyle="1" w:styleId="Heading1Char">
    <w:name w:val="Heading 1 Char"/>
    <w:link w:val="Heading1"/>
    <w:uiPriority w:val="9"/>
    <w:rsid w:val="00454270"/>
    <w:rPr>
      <w:rFonts w:ascii="Times New Roman" w:eastAsia="Times New Roman" w:hAnsi="Times New Roman"/>
      <w:b/>
      <w:bCs/>
      <w:kern w:val="36"/>
      <w:sz w:val="48"/>
      <w:szCs w:val="48"/>
    </w:rPr>
  </w:style>
  <w:style w:type="paragraph" w:styleId="Revision">
    <w:name w:val="Revision"/>
    <w:hidden/>
    <w:uiPriority w:val="99"/>
    <w:semiHidden/>
    <w:rsid w:val="004A7D94"/>
    <w:rPr>
      <w:sz w:val="22"/>
      <w:szCs w:val="22"/>
    </w:rPr>
  </w:style>
  <w:style w:type="character" w:customStyle="1" w:styleId="il">
    <w:name w:val="il"/>
    <w:basedOn w:val="DefaultParagraphFont"/>
    <w:rsid w:val="005C7D33"/>
  </w:style>
  <w:style w:type="table" w:styleId="GridTable2-Accent1">
    <w:name w:val="Grid Table 2 Accent 1"/>
    <w:basedOn w:val="TableNormal"/>
    <w:uiPriority w:val="47"/>
    <w:rsid w:val="00542EB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3C40DB"/>
    <w:pPr>
      <w:autoSpaceDE w:val="0"/>
      <w:autoSpaceDN w:val="0"/>
      <w:adjustRightInd w:val="0"/>
    </w:pPr>
    <w:rPr>
      <w:rFonts w:ascii="Univers LT Std 59 UltraCn" w:eastAsiaTheme="minorHAnsi" w:hAnsi="Univers LT Std 59 UltraCn" w:cs="Univers LT Std 59 UltraCn"/>
      <w:color w:val="000000"/>
      <w:sz w:val="24"/>
      <w:szCs w:val="24"/>
    </w:rPr>
  </w:style>
  <w:style w:type="paragraph" w:customStyle="1" w:styleId="Pa44">
    <w:name w:val="Pa44"/>
    <w:basedOn w:val="Default"/>
    <w:next w:val="Default"/>
    <w:uiPriority w:val="99"/>
    <w:rsid w:val="003C40DB"/>
    <w:pPr>
      <w:spacing w:line="191" w:lineRule="atLeast"/>
    </w:pPr>
    <w:rPr>
      <w:rFonts w:cstheme="minorBidi"/>
      <w:color w:val="auto"/>
    </w:rPr>
  </w:style>
  <w:style w:type="paragraph" w:customStyle="1" w:styleId="Pa26">
    <w:name w:val="Pa26"/>
    <w:basedOn w:val="Default"/>
    <w:next w:val="Default"/>
    <w:uiPriority w:val="99"/>
    <w:rsid w:val="00CD4B38"/>
    <w:pPr>
      <w:spacing w:line="191" w:lineRule="atLeast"/>
    </w:pPr>
    <w:rPr>
      <w:rFonts w:cstheme="minorBidi"/>
      <w:color w:val="auto"/>
    </w:rPr>
  </w:style>
  <w:style w:type="table" w:styleId="TableGrid">
    <w:name w:val="Table Grid"/>
    <w:basedOn w:val="TableNormal"/>
    <w:uiPriority w:val="59"/>
    <w:rsid w:val="00225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667">
      <w:bodyDiv w:val="1"/>
      <w:marLeft w:val="0"/>
      <w:marRight w:val="0"/>
      <w:marTop w:val="0"/>
      <w:marBottom w:val="0"/>
      <w:divBdr>
        <w:top w:val="none" w:sz="0" w:space="0" w:color="auto"/>
        <w:left w:val="none" w:sz="0" w:space="0" w:color="auto"/>
        <w:bottom w:val="none" w:sz="0" w:space="0" w:color="auto"/>
        <w:right w:val="none" w:sz="0" w:space="0" w:color="auto"/>
      </w:divBdr>
    </w:div>
    <w:div w:id="13238958">
      <w:bodyDiv w:val="1"/>
      <w:marLeft w:val="0"/>
      <w:marRight w:val="0"/>
      <w:marTop w:val="0"/>
      <w:marBottom w:val="0"/>
      <w:divBdr>
        <w:top w:val="none" w:sz="0" w:space="0" w:color="auto"/>
        <w:left w:val="none" w:sz="0" w:space="0" w:color="auto"/>
        <w:bottom w:val="none" w:sz="0" w:space="0" w:color="auto"/>
        <w:right w:val="none" w:sz="0" w:space="0" w:color="auto"/>
      </w:divBdr>
    </w:div>
    <w:div w:id="14236156">
      <w:bodyDiv w:val="1"/>
      <w:marLeft w:val="0"/>
      <w:marRight w:val="0"/>
      <w:marTop w:val="0"/>
      <w:marBottom w:val="0"/>
      <w:divBdr>
        <w:top w:val="none" w:sz="0" w:space="0" w:color="auto"/>
        <w:left w:val="none" w:sz="0" w:space="0" w:color="auto"/>
        <w:bottom w:val="none" w:sz="0" w:space="0" w:color="auto"/>
        <w:right w:val="none" w:sz="0" w:space="0" w:color="auto"/>
      </w:divBdr>
    </w:div>
    <w:div w:id="31343717">
      <w:bodyDiv w:val="1"/>
      <w:marLeft w:val="0"/>
      <w:marRight w:val="0"/>
      <w:marTop w:val="0"/>
      <w:marBottom w:val="0"/>
      <w:divBdr>
        <w:top w:val="none" w:sz="0" w:space="0" w:color="auto"/>
        <w:left w:val="none" w:sz="0" w:space="0" w:color="auto"/>
        <w:bottom w:val="none" w:sz="0" w:space="0" w:color="auto"/>
        <w:right w:val="none" w:sz="0" w:space="0" w:color="auto"/>
      </w:divBdr>
    </w:div>
    <w:div w:id="243074591">
      <w:bodyDiv w:val="1"/>
      <w:marLeft w:val="0"/>
      <w:marRight w:val="0"/>
      <w:marTop w:val="0"/>
      <w:marBottom w:val="0"/>
      <w:divBdr>
        <w:top w:val="none" w:sz="0" w:space="0" w:color="auto"/>
        <w:left w:val="none" w:sz="0" w:space="0" w:color="auto"/>
        <w:bottom w:val="none" w:sz="0" w:space="0" w:color="auto"/>
        <w:right w:val="none" w:sz="0" w:space="0" w:color="auto"/>
      </w:divBdr>
    </w:div>
    <w:div w:id="419641460">
      <w:bodyDiv w:val="1"/>
      <w:marLeft w:val="0"/>
      <w:marRight w:val="0"/>
      <w:marTop w:val="0"/>
      <w:marBottom w:val="0"/>
      <w:divBdr>
        <w:top w:val="none" w:sz="0" w:space="0" w:color="auto"/>
        <w:left w:val="none" w:sz="0" w:space="0" w:color="auto"/>
        <w:bottom w:val="none" w:sz="0" w:space="0" w:color="auto"/>
        <w:right w:val="none" w:sz="0" w:space="0" w:color="auto"/>
      </w:divBdr>
    </w:div>
    <w:div w:id="425615710">
      <w:bodyDiv w:val="1"/>
      <w:marLeft w:val="0"/>
      <w:marRight w:val="0"/>
      <w:marTop w:val="0"/>
      <w:marBottom w:val="0"/>
      <w:divBdr>
        <w:top w:val="none" w:sz="0" w:space="0" w:color="auto"/>
        <w:left w:val="none" w:sz="0" w:space="0" w:color="auto"/>
        <w:bottom w:val="none" w:sz="0" w:space="0" w:color="auto"/>
        <w:right w:val="none" w:sz="0" w:space="0" w:color="auto"/>
      </w:divBdr>
    </w:div>
    <w:div w:id="465464906">
      <w:bodyDiv w:val="1"/>
      <w:marLeft w:val="0"/>
      <w:marRight w:val="0"/>
      <w:marTop w:val="0"/>
      <w:marBottom w:val="0"/>
      <w:divBdr>
        <w:top w:val="none" w:sz="0" w:space="0" w:color="auto"/>
        <w:left w:val="none" w:sz="0" w:space="0" w:color="auto"/>
        <w:bottom w:val="none" w:sz="0" w:space="0" w:color="auto"/>
        <w:right w:val="none" w:sz="0" w:space="0" w:color="auto"/>
      </w:divBdr>
    </w:div>
    <w:div w:id="813570972">
      <w:bodyDiv w:val="1"/>
      <w:marLeft w:val="0"/>
      <w:marRight w:val="0"/>
      <w:marTop w:val="0"/>
      <w:marBottom w:val="0"/>
      <w:divBdr>
        <w:top w:val="none" w:sz="0" w:space="0" w:color="auto"/>
        <w:left w:val="none" w:sz="0" w:space="0" w:color="auto"/>
        <w:bottom w:val="none" w:sz="0" w:space="0" w:color="auto"/>
        <w:right w:val="none" w:sz="0" w:space="0" w:color="auto"/>
      </w:divBdr>
    </w:div>
    <w:div w:id="956181279">
      <w:bodyDiv w:val="1"/>
      <w:marLeft w:val="0"/>
      <w:marRight w:val="0"/>
      <w:marTop w:val="0"/>
      <w:marBottom w:val="0"/>
      <w:divBdr>
        <w:top w:val="none" w:sz="0" w:space="0" w:color="auto"/>
        <w:left w:val="none" w:sz="0" w:space="0" w:color="auto"/>
        <w:bottom w:val="none" w:sz="0" w:space="0" w:color="auto"/>
        <w:right w:val="none" w:sz="0" w:space="0" w:color="auto"/>
      </w:divBdr>
    </w:div>
    <w:div w:id="959531833">
      <w:bodyDiv w:val="1"/>
      <w:marLeft w:val="0"/>
      <w:marRight w:val="0"/>
      <w:marTop w:val="0"/>
      <w:marBottom w:val="0"/>
      <w:divBdr>
        <w:top w:val="none" w:sz="0" w:space="0" w:color="auto"/>
        <w:left w:val="none" w:sz="0" w:space="0" w:color="auto"/>
        <w:bottom w:val="none" w:sz="0" w:space="0" w:color="auto"/>
        <w:right w:val="none" w:sz="0" w:space="0" w:color="auto"/>
      </w:divBdr>
    </w:div>
    <w:div w:id="1157762843">
      <w:bodyDiv w:val="1"/>
      <w:marLeft w:val="0"/>
      <w:marRight w:val="0"/>
      <w:marTop w:val="0"/>
      <w:marBottom w:val="0"/>
      <w:divBdr>
        <w:top w:val="none" w:sz="0" w:space="0" w:color="auto"/>
        <w:left w:val="none" w:sz="0" w:space="0" w:color="auto"/>
        <w:bottom w:val="none" w:sz="0" w:space="0" w:color="auto"/>
        <w:right w:val="none" w:sz="0" w:space="0" w:color="auto"/>
      </w:divBdr>
    </w:div>
    <w:div w:id="1352881780">
      <w:bodyDiv w:val="1"/>
      <w:marLeft w:val="0"/>
      <w:marRight w:val="0"/>
      <w:marTop w:val="0"/>
      <w:marBottom w:val="0"/>
      <w:divBdr>
        <w:top w:val="none" w:sz="0" w:space="0" w:color="auto"/>
        <w:left w:val="none" w:sz="0" w:space="0" w:color="auto"/>
        <w:bottom w:val="none" w:sz="0" w:space="0" w:color="auto"/>
        <w:right w:val="none" w:sz="0" w:space="0" w:color="auto"/>
      </w:divBdr>
    </w:div>
    <w:div w:id="1367566133">
      <w:bodyDiv w:val="1"/>
      <w:marLeft w:val="0"/>
      <w:marRight w:val="0"/>
      <w:marTop w:val="0"/>
      <w:marBottom w:val="0"/>
      <w:divBdr>
        <w:top w:val="none" w:sz="0" w:space="0" w:color="auto"/>
        <w:left w:val="none" w:sz="0" w:space="0" w:color="auto"/>
        <w:bottom w:val="none" w:sz="0" w:space="0" w:color="auto"/>
        <w:right w:val="none" w:sz="0" w:space="0" w:color="auto"/>
      </w:divBdr>
    </w:div>
    <w:div w:id="1464082204">
      <w:bodyDiv w:val="1"/>
      <w:marLeft w:val="0"/>
      <w:marRight w:val="0"/>
      <w:marTop w:val="0"/>
      <w:marBottom w:val="0"/>
      <w:divBdr>
        <w:top w:val="none" w:sz="0" w:space="0" w:color="auto"/>
        <w:left w:val="none" w:sz="0" w:space="0" w:color="auto"/>
        <w:bottom w:val="none" w:sz="0" w:space="0" w:color="auto"/>
        <w:right w:val="none" w:sz="0" w:space="0" w:color="auto"/>
      </w:divBdr>
    </w:div>
    <w:div w:id="1605455535">
      <w:bodyDiv w:val="1"/>
      <w:marLeft w:val="0"/>
      <w:marRight w:val="0"/>
      <w:marTop w:val="0"/>
      <w:marBottom w:val="0"/>
      <w:divBdr>
        <w:top w:val="none" w:sz="0" w:space="0" w:color="auto"/>
        <w:left w:val="none" w:sz="0" w:space="0" w:color="auto"/>
        <w:bottom w:val="none" w:sz="0" w:space="0" w:color="auto"/>
        <w:right w:val="none" w:sz="0" w:space="0" w:color="auto"/>
      </w:divBdr>
    </w:div>
    <w:div w:id="1612859409">
      <w:bodyDiv w:val="1"/>
      <w:marLeft w:val="0"/>
      <w:marRight w:val="0"/>
      <w:marTop w:val="0"/>
      <w:marBottom w:val="0"/>
      <w:divBdr>
        <w:top w:val="none" w:sz="0" w:space="0" w:color="auto"/>
        <w:left w:val="none" w:sz="0" w:space="0" w:color="auto"/>
        <w:bottom w:val="none" w:sz="0" w:space="0" w:color="auto"/>
        <w:right w:val="none" w:sz="0" w:space="0" w:color="auto"/>
      </w:divBdr>
      <w:divsChild>
        <w:div w:id="320350180">
          <w:marLeft w:val="0"/>
          <w:marRight w:val="0"/>
          <w:marTop w:val="0"/>
          <w:marBottom w:val="0"/>
          <w:divBdr>
            <w:top w:val="none" w:sz="0" w:space="0" w:color="auto"/>
            <w:left w:val="none" w:sz="0" w:space="0" w:color="auto"/>
            <w:bottom w:val="none" w:sz="0" w:space="0" w:color="auto"/>
            <w:right w:val="none" w:sz="0" w:space="0" w:color="auto"/>
          </w:divBdr>
          <w:divsChild>
            <w:div w:id="1925722810">
              <w:marLeft w:val="0"/>
              <w:marRight w:val="0"/>
              <w:marTop w:val="0"/>
              <w:marBottom w:val="0"/>
              <w:divBdr>
                <w:top w:val="none" w:sz="0" w:space="0" w:color="auto"/>
                <w:left w:val="none" w:sz="0" w:space="0" w:color="auto"/>
                <w:bottom w:val="none" w:sz="0" w:space="0" w:color="auto"/>
                <w:right w:val="none" w:sz="0" w:space="0" w:color="auto"/>
              </w:divBdr>
              <w:divsChild>
                <w:div w:id="957763743">
                  <w:marLeft w:val="0"/>
                  <w:marRight w:val="0"/>
                  <w:marTop w:val="0"/>
                  <w:marBottom w:val="0"/>
                  <w:divBdr>
                    <w:top w:val="none" w:sz="0" w:space="0" w:color="auto"/>
                    <w:left w:val="none" w:sz="0" w:space="0" w:color="auto"/>
                    <w:bottom w:val="none" w:sz="0" w:space="0" w:color="auto"/>
                    <w:right w:val="none" w:sz="0" w:space="0" w:color="auto"/>
                  </w:divBdr>
                  <w:divsChild>
                    <w:div w:id="1917932982">
                      <w:marLeft w:val="0"/>
                      <w:marRight w:val="0"/>
                      <w:marTop w:val="0"/>
                      <w:marBottom w:val="0"/>
                      <w:divBdr>
                        <w:top w:val="none" w:sz="0" w:space="0" w:color="auto"/>
                        <w:left w:val="none" w:sz="0" w:space="0" w:color="auto"/>
                        <w:bottom w:val="none" w:sz="0" w:space="0" w:color="auto"/>
                        <w:right w:val="none" w:sz="0" w:space="0" w:color="auto"/>
                      </w:divBdr>
                      <w:divsChild>
                        <w:div w:id="1768186933">
                          <w:marLeft w:val="0"/>
                          <w:marRight w:val="0"/>
                          <w:marTop w:val="0"/>
                          <w:marBottom w:val="0"/>
                          <w:divBdr>
                            <w:top w:val="none" w:sz="0" w:space="0" w:color="auto"/>
                            <w:left w:val="none" w:sz="0" w:space="0" w:color="auto"/>
                            <w:bottom w:val="none" w:sz="0" w:space="0" w:color="auto"/>
                            <w:right w:val="none" w:sz="0" w:space="0" w:color="auto"/>
                          </w:divBdr>
                          <w:divsChild>
                            <w:div w:id="1979526904">
                              <w:marLeft w:val="0"/>
                              <w:marRight w:val="0"/>
                              <w:marTop w:val="0"/>
                              <w:marBottom w:val="0"/>
                              <w:divBdr>
                                <w:top w:val="none" w:sz="0" w:space="0" w:color="auto"/>
                                <w:left w:val="none" w:sz="0" w:space="0" w:color="auto"/>
                                <w:bottom w:val="none" w:sz="0" w:space="0" w:color="auto"/>
                                <w:right w:val="none" w:sz="0" w:space="0" w:color="auto"/>
                              </w:divBdr>
                              <w:divsChild>
                                <w:div w:id="649287986">
                                  <w:marLeft w:val="0"/>
                                  <w:marRight w:val="0"/>
                                  <w:marTop w:val="0"/>
                                  <w:marBottom w:val="0"/>
                                  <w:divBdr>
                                    <w:top w:val="none" w:sz="0" w:space="0" w:color="auto"/>
                                    <w:left w:val="none" w:sz="0" w:space="0" w:color="auto"/>
                                    <w:bottom w:val="none" w:sz="0" w:space="0" w:color="auto"/>
                                    <w:right w:val="none" w:sz="0" w:space="0" w:color="auto"/>
                                  </w:divBdr>
                                  <w:divsChild>
                                    <w:div w:id="1642732347">
                                      <w:marLeft w:val="0"/>
                                      <w:marRight w:val="0"/>
                                      <w:marTop w:val="0"/>
                                      <w:marBottom w:val="0"/>
                                      <w:divBdr>
                                        <w:top w:val="none" w:sz="0" w:space="0" w:color="auto"/>
                                        <w:left w:val="none" w:sz="0" w:space="0" w:color="auto"/>
                                        <w:bottom w:val="none" w:sz="0" w:space="0" w:color="auto"/>
                                        <w:right w:val="none" w:sz="0" w:space="0" w:color="auto"/>
                                      </w:divBdr>
                                      <w:divsChild>
                                        <w:div w:id="2146775800">
                                          <w:marLeft w:val="0"/>
                                          <w:marRight w:val="0"/>
                                          <w:marTop w:val="0"/>
                                          <w:marBottom w:val="0"/>
                                          <w:divBdr>
                                            <w:top w:val="none" w:sz="0" w:space="0" w:color="auto"/>
                                            <w:left w:val="none" w:sz="0" w:space="0" w:color="auto"/>
                                            <w:bottom w:val="none" w:sz="0" w:space="0" w:color="auto"/>
                                            <w:right w:val="none" w:sz="0" w:space="0" w:color="auto"/>
                                          </w:divBdr>
                                          <w:divsChild>
                                            <w:div w:id="1906648677">
                                              <w:marLeft w:val="0"/>
                                              <w:marRight w:val="0"/>
                                              <w:marTop w:val="0"/>
                                              <w:marBottom w:val="0"/>
                                              <w:divBdr>
                                                <w:top w:val="none" w:sz="0" w:space="0" w:color="auto"/>
                                                <w:left w:val="none" w:sz="0" w:space="0" w:color="auto"/>
                                                <w:bottom w:val="none" w:sz="0" w:space="0" w:color="auto"/>
                                                <w:right w:val="none" w:sz="0" w:space="0" w:color="auto"/>
                                              </w:divBdr>
                                              <w:divsChild>
                                                <w:div w:id="68887697">
                                                  <w:marLeft w:val="0"/>
                                                  <w:marRight w:val="0"/>
                                                  <w:marTop w:val="0"/>
                                                  <w:marBottom w:val="0"/>
                                                  <w:divBdr>
                                                    <w:top w:val="none" w:sz="0" w:space="0" w:color="auto"/>
                                                    <w:left w:val="none" w:sz="0" w:space="0" w:color="auto"/>
                                                    <w:bottom w:val="none" w:sz="0" w:space="0" w:color="auto"/>
                                                    <w:right w:val="none" w:sz="0" w:space="0" w:color="auto"/>
                                                  </w:divBdr>
                                                  <w:divsChild>
                                                    <w:div w:id="697899910">
                                                      <w:marLeft w:val="0"/>
                                                      <w:marRight w:val="0"/>
                                                      <w:marTop w:val="0"/>
                                                      <w:marBottom w:val="0"/>
                                                      <w:divBdr>
                                                        <w:top w:val="none" w:sz="0" w:space="0" w:color="auto"/>
                                                        <w:left w:val="none" w:sz="0" w:space="0" w:color="auto"/>
                                                        <w:bottom w:val="none" w:sz="0" w:space="0" w:color="auto"/>
                                                        <w:right w:val="none" w:sz="0" w:space="0" w:color="auto"/>
                                                      </w:divBdr>
                                                      <w:divsChild>
                                                        <w:div w:id="1781604629">
                                                          <w:marLeft w:val="0"/>
                                                          <w:marRight w:val="0"/>
                                                          <w:marTop w:val="0"/>
                                                          <w:marBottom w:val="0"/>
                                                          <w:divBdr>
                                                            <w:top w:val="none" w:sz="0" w:space="0" w:color="auto"/>
                                                            <w:left w:val="none" w:sz="0" w:space="0" w:color="auto"/>
                                                            <w:bottom w:val="none" w:sz="0" w:space="0" w:color="auto"/>
                                                            <w:right w:val="none" w:sz="0" w:space="0" w:color="auto"/>
                                                          </w:divBdr>
                                                          <w:divsChild>
                                                            <w:div w:id="1793743664">
                                                              <w:marLeft w:val="0"/>
                                                              <w:marRight w:val="0"/>
                                                              <w:marTop w:val="0"/>
                                                              <w:marBottom w:val="0"/>
                                                              <w:divBdr>
                                                                <w:top w:val="none" w:sz="0" w:space="0" w:color="auto"/>
                                                                <w:left w:val="none" w:sz="0" w:space="0" w:color="auto"/>
                                                                <w:bottom w:val="none" w:sz="0" w:space="0" w:color="auto"/>
                                                                <w:right w:val="none" w:sz="0" w:space="0" w:color="auto"/>
                                                              </w:divBdr>
                                                              <w:divsChild>
                                                                <w:div w:id="1546796903">
                                                                  <w:marLeft w:val="0"/>
                                                                  <w:marRight w:val="0"/>
                                                                  <w:marTop w:val="0"/>
                                                                  <w:marBottom w:val="0"/>
                                                                  <w:divBdr>
                                                                    <w:top w:val="none" w:sz="0" w:space="0" w:color="auto"/>
                                                                    <w:left w:val="none" w:sz="0" w:space="0" w:color="auto"/>
                                                                    <w:bottom w:val="none" w:sz="0" w:space="0" w:color="auto"/>
                                                                    <w:right w:val="none" w:sz="0" w:space="0" w:color="auto"/>
                                                                  </w:divBdr>
                                                                  <w:divsChild>
                                                                    <w:div w:id="1732844935">
                                                                      <w:marLeft w:val="0"/>
                                                                      <w:marRight w:val="0"/>
                                                                      <w:marTop w:val="0"/>
                                                                      <w:marBottom w:val="0"/>
                                                                      <w:divBdr>
                                                                        <w:top w:val="none" w:sz="0" w:space="0" w:color="auto"/>
                                                                        <w:left w:val="none" w:sz="0" w:space="0" w:color="auto"/>
                                                                        <w:bottom w:val="none" w:sz="0" w:space="0" w:color="auto"/>
                                                                        <w:right w:val="none" w:sz="0" w:space="0" w:color="auto"/>
                                                                      </w:divBdr>
                                                                      <w:divsChild>
                                                                        <w:div w:id="1192572591">
                                                                          <w:marLeft w:val="0"/>
                                                                          <w:marRight w:val="0"/>
                                                                          <w:marTop w:val="0"/>
                                                                          <w:marBottom w:val="0"/>
                                                                          <w:divBdr>
                                                                            <w:top w:val="none" w:sz="0" w:space="0" w:color="auto"/>
                                                                            <w:left w:val="none" w:sz="0" w:space="0" w:color="auto"/>
                                                                            <w:bottom w:val="none" w:sz="0" w:space="0" w:color="auto"/>
                                                                            <w:right w:val="none" w:sz="0" w:space="0" w:color="auto"/>
                                                                          </w:divBdr>
                                                                          <w:divsChild>
                                                                            <w:div w:id="2083216709">
                                                                              <w:marLeft w:val="0"/>
                                                                              <w:marRight w:val="0"/>
                                                                              <w:marTop w:val="0"/>
                                                                              <w:marBottom w:val="0"/>
                                                                              <w:divBdr>
                                                                                <w:top w:val="none" w:sz="0" w:space="0" w:color="auto"/>
                                                                                <w:left w:val="none" w:sz="0" w:space="0" w:color="auto"/>
                                                                                <w:bottom w:val="none" w:sz="0" w:space="0" w:color="auto"/>
                                                                                <w:right w:val="none" w:sz="0" w:space="0" w:color="auto"/>
                                                                              </w:divBdr>
                                                                              <w:divsChild>
                                                                                <w:div w:id="1406297558">
                                                                                  <w:marLeft w:val="0"/>
                                                                                  <w:marRight w:val="0"/>
                                                                                  <w:marTop w:val="0"/>
                                                                                  <w:marBottom w:val="0"/>
                                                                                  <w:divBdr>
                                                                                    <w:top w:val="none" w:sz="0" w:space="0" w:color="auto"/>
                                                                                    <w:left w:val="none" w:sz="0" w:space="0" w:color="auto"/>
                                                                                    <w:bottom w:val="none" w:sz="0" w:space="0" w:color="auto"/>
                                                                                    <w:right w:val="none" w:sz="0" w:space="0" w:color="auto"/>
                                                                                  </w:divBdr>
                                                                                  <w:divsChild>
                                                                                    <w:div w:id="1575507306">
                                                                                      <w:marLeft w:val="0"/>
                                                                                      <w:marRight w:val="0"/>
                                                                                      <w:marTop w:val="0"/>
                                                                                      <w:marBottom w:val="0"/>
                                                                                      <w:divBdr>
                                                                                        <w:top w:val="none" w:sz="0" w:space="0" w:color="auto"/>
                                                                                        <w:left w:val="none" w:sz="0" w:space="0" w:color="auto"/>
                                                                                        <w:bottom w:val="none" w:sz="0" w:space="0" w:color="auto"/>
                                                                                        <w:right w:val="none" w:sz="0" w:space="0" w:color="auto"/>
                                                                                      </w:divBdr>
                                                                                      <w:divsChild>
                                                                                        <w:div w:id="226115397">
                                                                                          <w:marLeft w:val="0"/>
                                                                                          <w:marRight w:val="0"/>
                                                                                          <w:marTop w:val="0"/>
                                                                                          <w:marBottom w:val="0"/>
                                                                                          <w:divBdr>
                                                                                            <w:top w:val="none" w:sz="0" w:space="0" w:color="auto"/>
                                                                                            <w:left w:val="none" w:sz="0" w:space="0" w:color="auto"/>
                                                                                            <w:bottom w:val="none" w:sz="0" w:space="0" w:color="auto"/>
                                                                                            <w:right w:val="none" w:sz="0" w:space="0" w:color="auto"/>
                                                                                          </w:divBdr>
                                                                                          <w:divsChild>
                                                                                            <w:div w:id="974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434676">
      <w:bodyDiv w:val="1"/>
      <w:marLeft w:val="0"/>
      <w:marRight w:val="0"/>
      <w:marTop w:val="0"/>
      <w:marBottom w:val="0"/>
      <w:divBdr>
        <w:top w:val="none" w:sz="0" w:space="0" w:color="auto"/>
        <w:left w:val="none" w:sz="0" w:space="0" w:color="auto"/>
        <w:bottom w:val="none" w:sz="0" w:space="0" w:color="auto"/>
        <w:right w:val="none" w:sz="0" w:space="0" w:color="auto"/>
      </w:divBdr>
    </w:div>
    <w:div w:id="1932355857">
      <w:bodyDiv w:val="1"/>
      <w:marLeft w:val="0"/>
      <w:marRight w:val="0"/>
      <w:marTop w:val="0"/>
      <w:marBottom w:val="0"/>
      <w:divBdr>
        <w:top w:val="none" w:sz="0" w:space="0" w:color="auto"/>
        <w:left w:val="none" w:sz="0" w:space="0" w:color="auto"/>
        <w:bottom w:val="none" w:sz="0" w:space="0" w:color="auto"/>
        <w:right w:val="none" w:sz="0" w:space="0" w:color="auto"/>
      </w:divBdr>
    </w:div>
    <w:div w:id="211080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D2C4A-E6E5-4224-A0DB-7E7F26FA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19</Pages>
  <Words>5972</Words>
  <Characters>34042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39935</CharactersWithSpaces>
  <SharedDoc>false</SharedDoc>
  <HLinks>
    <vt:vector size="18" baseType="variant">
      <vt:variant>
        <vt:i4>6422609</vt:i4>
      </vt:variant>
      <vt:variant>
        <vt:i4>6</vt:i4>
      </vt:variant>
      <vt:variant>
        <vt:i4>0</vt:i4>
      </vt:variant>
      <vt:variant>
        <vt:i4>5</vt:i4>
      </vt:variant>
      <vt:variant>
        <vt:lpwstr>https://www.nefsc.noaa.gov/press_release/pr2017/scispot/ss1709/</vt:lpwstr>
      </vt:variant>
      <vt:variant>
        <vt:lpwstr/>
      </vt:variant>
      <vt:variant>
        <vt:i4>6422609</vt:i4>
      </vt:variant>
      <vt:variant>
        <vt:i4>3</vt:i4>
      </vt:variant>
      <vt:variant>
        <vt:i4>0</vt:i4>
      </vt:variant>
      <vt:variant>
        <vt:i4>5</vt:i4>
      </vt:variant>
      <vt:variant>
        <vt:lpwstr>https://www.nefsc.noaa.gov/press_release/pr2017/scispot/ss1709/</vt:lpwstr>
      </vt:variant>
      <vt:variant>
        <vt:lpwstr/>
      </vt:variant>
      <vt:variant>
        <vt:i4>6488145</vt:i4>
      </vt:variant>
      <vt:variant>
        <vt:i4>0</vt:i4>
      </vt:variant>
      <vt:variant>
        <vt:i4>0</vt:i4>
      </vt:variant>
      <vt:variant>
        <vt:i4>5</vt:i4>
      </vt:variant>
      <vt:variant>
        <vt:lpwstr>https://www.nefsc.noaa.gov/press_release/pr2017/scispot/ss1708/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 Miller</dc:creator>
  <cp:keywords/>
  <dc:description/>
  <cp:lastModifiedBy>Heather Potter</cp:lastModifiedBy>
  <cp:revision>7</cp:revision>
  <cp:lastPrinted>2021-07-16T16:22:00Z</cp:lastPrinted>
  <dcterms:created xsi:type="dcterms:W3CDTF">2024-02-05T15:01:00Z</dcterms:created>
  <dcterms:modified xsi:type="dcterms:W3CDTF">2024-03-08T21:23:00Z</dcterms:modified>
</cp:coreProperties>
</file>